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F6A" w:rsidRPr="00816F6A" w:rsidRDefault="00816F6A" w:rsidP="00816F6A">
      <w:pPr>
        <w:shd w:val="clear" w:color="auto" w:fill="FFFFFF"/>
        <w:spacing w:before="375" w:after="375"/>
        <w:outlineLvl w:val="1"/>
        <w:rPr>
          <w:rFonts w:ascii="Times New Roman" w:eastAsia="Times New Roman" w:hAnsi="Times New Roman" w:cs="Times New Roman"/>
          <w:b/>
          <w:bCs/>
          <w:color w:val="141412"/>
          <w:sz w:val="45"/>
          <w:szCs w:val="45"/>
          <w:lang w:eastAsia="nb-NO"/>
        </w:rPr>
      </w:pPr>
      <w:r w:rsidRPr="00816F6A">
        <w:rPr>
          <w:rFonts w:ascii="Times New Roman" w:eastAsia="Times New Roman" w:hAnsi="Times New Roman" w:cs="Times New Roman"/>
          <w:b/>
          <w:bCs/>
          <w:color w:val="141412"/>
          <w:sz w:val="45"/>
          <w:szCs w:val="45"/>
          <w:lang w:eastAsia="nb-NO"/>
        </w:rPr>
        <w:t>Vitenskapelige arbeider med pedagogisk-didaktiske refleksjoner</w:t>
      </w:r>
    </w:p>
    <w:p w:rsidR="00E37290" w:rsidRPr="00E37290" w:rsidRDefault="00E37290" w:rsidP="00816F6A">
      <w:pPr>
        <w:shd w:val="clear" w:color="auto" w:fill="FFFFFF"/>
        <w:spacing w:after="360"/>
        <w:rPr>
          <w:rFonts w:ascii="Times New Roman" w:eastAsia="Times New Roman" w:hAnsi="Times New Roman" w:cs="Times New Roman"/>
          <w:b/>
          <w:bCs/>
          <w:color w:val="141412"/>
          <w:lang w:eastAsia="nb-NO"/>
        </w:rPr>
      </w:pPr>
    </w:p>
    <w:p w:rsidR="00E37290" w:rsidRPr="00142338" w:rsidRDefault="00E37290" w:rsidP="00816F6A">
      <w:pPr>
        <w:shd w:val="clear" w:color="auto" w:fill="FFFFFF"/>
        <w:spacing w:after="360"/>
        <w:rPr>
          <w:rFonts w:ascii="Times New Roman" w:eastAsia="Times New Roman" w:hAnsi="Times New Roman" w:cs="Times New Roman"/>
          <w:b/>
          <w:bCs/>
          <w:color w:val="141412"/>
          <w:lang w:val="en-US" w:eastAsia="nb-NO"/>
        </w:rPr>
      </w:pPr>
      <w:r>
        <w:rPr>
          <w:rFonts w:ascii="Times New Roman" w:eastAsia="Times New Roman" w:hAnsi="Times New Roman" w:cs="Times New Roman"/>
          <w:b/>
          <w:bCs/>
          <w:color w:val="141412"/>
          <w:lang w:eastAsia="nb-NO"/>
        </w:rPr>
        <w:t xml:space="preserve">Blix, H. S. (2018). Lærebokas makt: </w:t>
      </w:r>
      <w:r w:rsidRPr="00E37290">
        <w:rPr>
          <w:rFonts w:ascii="Times New Roman" w:eastAsia="Times New Roman" w:hAnsi="Times New Roman" w:cs="Times New Roman"/>
          <w:b/>
          <w:bCs/>
          <w:color w:val="141412"/>
          <w:lang w:eastAsia="nb-NO"/>
        </w:rPr>
        <w:t>En studie av lærebøker for instrumentalelever</w:t>
      </w:r>
      <w:r>
        <w:rPr>
          <w:rFonts w:ascii="Times New Roman" w:eastAsia="Times New Roman" w:hAnsi="Times New Roman" w:cs="Times New Roman"/>
          <w:b/>
          <w:bCs/>
          <w:color w:val="141412"/>
          <w:lang w:eastAsia="nb-NO"/>
        </w:rPr>
        <w:t>.</w:t>
      </w:r>
      <w:r>
        <w:rPr>
          <w:rFonts w:ascii="Times New Roman" w:eastAsia="Times New Roman" w:hAnsi="Times New Roman" w:cs="Times New Roman"/>
          <w:bCs/>
          <w:color w:val="141412"/>
          <w:lang w:eastAsia="nb-NO"/>
        </w:rPr>
        <w:t xml:space="preserve"> </w:t>
      </w:r>
      <w:proofErr w:type="spellStart"/>
      <w:r w:rsidRPr="00142338">
        <w:rPr>
          <w:rFonts w:ascii="Times New Roman" w:eastAsia="Times New Roman" w:hAnsi="Times New Roman" w:cs="Times New Roman"/>
          <w:b/>
          <w:bCs/>
          <w:i/>
          <w:color w:val="141412"/>
          <w:lang w:val="en-US" w:eastAsia="nb-NO"/>
        </w:rPr>
        <w:t>JASEd</w:t>
      </w:r>
      <w:proofErr w:type="spellEnd"/>
      <w:r w:rsidRPr="00142338">
        <w:rPr>
          <w:rFonts w:ascii="Times New Roman" w:eastAsia="Times New Roman" w:hAnsi="Times New Roman" w:cs="Times New Roman"/>
          <w:b/>
          <w:bCs/>
          <w:i/>
          <w:color w:val="141412"/>
          <w:lang w:val="en-US" w:eastAsia="nb-NO"/>
        </w:rPr>
        <w:t xml:space="preserve">. </w:t>
      </w:r>
      <w:proofErr w:type="spellStart"/>
      <w:r w:rsidRPr="00142338">
        <w:rPr>
          <w:rFonts w:ascii="Times New Roman" w:eastAsia="Times New Roman" w:hAnsi="Times New Roman" w:cs="Times New Roman"/>
          <w:b/>
          <w:bCs/>
          <w:i/>
          <w:color w:val="141412"/>
          <w:lang w:val="en-US" w:eastAsia="nb-NO"/>
        </w:rPr>
        <w:t>Temanummer</w:t>
      </w:r>
      <w:proofErr w:type="spellEnd"/>
      <w:r w:rsidRPr="00142338">
        <w:rPr>
          <w:rFonts w:ascii="Times New Roman" w:eastAsia="Times New Roman" w:hAnsi="Times New Roman" w:cs="Times New Roman"/>
          <w:b/>
          <w:bCs/>
          <w:i/>
          <w:color w:val="141412"/>
          <w:lang w:val="en-US" w:eastAsia="nb-NO"/>
        </w:rPr>
        <w:t xml:space="preserve">, </w:t>
      </w:r>
      <w:proofErr w:type="spellStart"/>
      <w:r w:rsidRPr="00142338">
        <w:rPr>
          <w:rFonts w:ascii="Times New Roman" w:eastAsia="Times New Roman" w:hAnsi="Times New Roman" w:cs="Times New Roman"/>
          <w:b/>
          <w:bCs/>
          <w:i/>
          <w:color w:val="141412"/>
          <w:lang w:val="en-US" w:eastAsia="nb-NO"/>
        </w:rPr>
        <w:t>kommer</w:t>
      </w:r>
      <w:proofErr w:type="spellEnd"/>
      <w:r w:rsidRPr="00142338">
        <w:rPr>
          <w:rFonts w:ascii="Times New Roman" w:eastAsia="Times New Roman" w:hAnsi="Times New Roman" w:cs="Times New Roman"/>
          <w:b/>
          <w:bCs/>
          <w:i/>
          <w:color w:val="141412"/>
          <w:lang w:val="en-US" w:eastAsia="nb-NO"/>
        </w:rPr>
        <w:t xml:space="preserve"> </w:t>
      </w:r>
      <w:proofErr w:type="spellStart"/>
      <w:r w:rsidRPr="00142338">
        <w:rPr>
          <w:rFonts w:ascii="Times New Roman" w:eastAsia="Times New Roman" w:hAnsi="Times New Roman" w:cs="Times New Roman"/>
          <w:b/>
          <w:bCs/>
          <w:i/>
          <w:color w:val="141412"/>
          <w:lang w:val="en-US" w:eastAsia="nb-NO"/>
        </w:rPr>
        <w:t>mai</w:t>
      </w:r>
      <w:proofErr w:type="spellEnd"/>
      <w:r w:rsidRPr="00142338">
        <w:rPr>
          <w:rFonts w:ascii="Times New Roman" w:eastAsia="Times New Roman" w:hAnsi="Times New Roman" w:cs="Times New Roman"/>
          <w:b/>
          <w:bCs/>
          <w:i/>
          <w:color w:val="141412"/>
          <w:lang w:val="en-US" w:eastAsia="nb-NO"/>
        </w:rPr>
        <w:t xml:space="preserve"> 2018. </w:t>
      </w:r>
      <w:bookmarkStart w:id="0" w:name="_GoBack"/>
      <w:bookmarkEnd w:id="0"/>
    </w:p>
    <w:p w:rsidR="00E37290" w:rsidRPr="00E37290" w:rsidRDefault="00E37290" w:rsidP="00816F6A">
      <w:pPr>
        <w:shd w:val="clear" w:color="auto" w:fill="FFFFFF"/>
        <w:spacing w:after="360"/>
        <w:rPr>
          <w:rFonts w:ascii="Times New Roman" w:eastAsia="Times New Roman" w:hAnsi="Times New Roman" w:cs="Times New Roman"/>
          <w:bCs/>
          <w:color w:val="141412"/>
          <w:lang w:eastAsia="nb-NO"/>
        </w:rPr>
      </w:pPr>
      <w:r w:rsidRPr="00E37290">
        <w:rPr>
          <w:rFonts w:ascii="Times New Roman" w:eastAsia="Times New Roman" w:hAnsi="Times New Roman" w:cs="Times New Roman"/>
          <w:bCs/>
          <w:color w:val="141412"/>
          <w:lang w:eastAsia="nb-NO"/>
        </w:rPr>
        <w:t xml:space="preserve">Denne artikkelen bygger på en studie av lærebøker for nybegynnere på et musikkinstrument. Målet med studien var å undersøke de mest brukte instrumentallærebøkene i Norge i et </w:t>
      </w:r>
      <w:proofErr w:type="spellStart"/>
      <w:r w:rsidRPr="00E37290">
        <w:rPr>
          <w:rFonts w:ascii="Times New Roman" w:eastAsia="Times New Roman" w:hAnsi="Times New Roman" w:cs="Times New Roman"/>
          <w:bCs/>
          <w:color w:val="141412"/>
          <w:lang w:eastAsia="nb-NO"/>
        </w:rPr>
        <w:t>Freireinspirert</w:t>
      </w:r>
      <w:proofErr w:type="spellEnd"/>
      <w:r w:rsidRPr="00E37290">
        <w:rPr>
          <w:rFonts w:ascii="Times New Roman" w:eastAsia="Times New Roman" w:hAnsi="Times New Roman" w:cs="Times New Roman"/>
          <w:bCs/>
          <w:color w:val="141412"/>
          <w:lang w:eastAsia="nb-NO"/>
        </w:rPr>
        <w:t xml:space="preserve"> kritisk pedagogisk perspektiv. I studien analyseres innholdet i 26 lærebøker for 15 forskjellige instrumenter. Analysen tar utgangspunkt i et kritisk pedagogisk perspektiv på lærebøkenes faglige innhold og oppgavetyper, med vekt på hvordan dialog, makt og utvikling av kritisk bevissthet utspiller seg. Studien viser at de mest brukte lærebøkene er nokså like i utforming, innhold og i måten de presenterer lærestoffet på. Oppgavetypene i bøkene er i stor grad øve- og kontrolloppgaver, og man ser i liten grad oppgaver som oppfordrer til kritisk og kreativ tenkning. Selv om mange av bøkene har som eksplisitt mål å ta utgangspunkt i elevens musikalske verden, er det lite vekt på dette i bøkenes konkrete metodikk. Det kritisk pedagogiske perspektivet analysen er basert på, viser at lærebøkene ikke alltid lykkes med å formidle en bevisstgjørende, dialogisk pedagogikk, noe som også forteller at det er behov for mer forskningsbasert kunnskap om instrumentallærebøker og hvordan de brukes i undervisning. I og med dagens teknologi og barns bruk av nettressurser for å lære, er det også nødvendig å spørre seg hva framtidens læremateriell kan og bør være. </w:t>
      </w:r>
    </w:p>
    <w:p w:rsidR="00E37290" w:rsidRPr="00E37290" w:rsidRDefault="00E37290" w:rsidP="00E37290">
      <w:pPr>
        <w:shd w:val="clear" w:color="auto" w:fill="FFFFFF"/>
        <w:spacing w:after="360"/>
        <w:rPr>
          <w:rFonts w:ascii="Times New Roman" w:eastAsia="Times New Roman" w:hAnsi="Times New Roman" w:cs="Times New Roman"/>
          <w:b/>
          <w:bCs/>
          <w:i/>
          <w:color w:val="141412"/>
          <w:lang w:eastAsia="nb-NO"/>
        </w:rPr>
      </w:pPr>
      <w:r w:rsidRPr="00E37290">
        <w:rPr>
          <w:rFonts w:ascii="Times New Roman" w:eastAsia="Times New Roman" w:hAnsi="Times New Roman" w:cs="Times New Roman"/>
          <w:b/>
          <w:bCs/>
          <w:color w:val="141412"/>
          <w:lang w:eastAsia="nb-NO"/>
        </w:rPr>
        <w:t xml:space="preserve">Tollefsen, M. &amp; Blix, H. S. </w:t>
      </w:r>
      <w:r>
        <w:rPr>
          <w:rFonts w:ascii="Times New Roman" w:eastAsia="Times New Roman" w:hAnsi="Times New Roman" w:cs="Times New Roman"/>
          <w:b/>
          <w:bCs/>
          <w:color w:val="141412"/>
          <w:lang w:eastAsia="nb-NO"/>
        </w:rPr>
        <w:t xml:space="preserve">(2018). </w:t>
      </w:r>
      <w:r w:rsidRPr="00E37290">
        <w:rPr>
          <w:rFonts w:ascii="Times New Roman" w:eastAsia="Times New Roman" w:hAnsi="Times New Roman" w:cs="Times New Roman"/>
          <w:b/>
          <w:bCs/>
          <w:color w:val="141412"/>
          <w:lang w:eastAsia="nb-NO"/>
        </w:rPr>
        <w:t xml:space="preserve">Digitale læringsressurser i høyere musikkutdanning. </w:t>
      </w:r>
      <w:proofErr w:type="spellStart"/>
      <w:r>
        <w:rPr>
          <w:rFonts w:ascii="Times New Roman" w:eastAsia="Times New Roman" w:hAnsi="Times New Roman" w:cs="Times New Roman"/>
          <w:b/>
          <w:bCs/>
          <w:i/>
          <w:color w:val="141412"/>
          <w:lang w:eastAsia="nb-NO"/>
        </w:rPr>
        <w:t>JASEd</w:t>
      </w:r>
      <w:proofErr w:type="spellEnd"/>
      <w:r>
        <w:rPr>
          <w:rFonts w:ascii="Times New Roman" w:eastAsia="Times New Roman" w:hAnsi="Times New Roman" w:cs="Times New Roman"/>
          <w:b/>
          <w:bCs/>
          <w:i/>
          <w:color w:val="141412"/>
          <w:lang w:eastAsia="nb-NO"/>
        </w:rPr>
        <w:t>, kommer mai 2018</w:t>
      </w:r>
    </w:p>
    <w:p w:rsidR="00E37290" w:rsidRPr="00E37290" w:rsidRDefault="00E37290" w:rsidP="00E37290">
      <w:pPr>
        <w:shd w:val="clear" w:color="auto" w:fill="FFFFFF"/>
        <w:spacing w:after="360"/>
        <w:rPr>
          <w:rFonts w:ascii="Times New Roman" w:eastAsia="Times New Roman" w:hAnsi="Times New Roman" w:cs="Times New Roman"/>
          <w:bCs/>
          <w:color w:val="141412"/>
          <w:lang w:eastAsia="nb-NO"/>
        </w:rPr>
      </w:pPr>
      <w:r w:rsidRPr="00E37290">
        <w:rPr>
          <w:rFonts w:ascii="Times New Roman" w:eastAsia="Times New Roman" w:hAnsi="Times New Roman" w:cs="Times New Roman"/>
          <w:bCs/>
          <w:color w:val="141412"/>
          <w:lang w:eastAsia="nb-NO"/>
        </w:rPr>
        <w:t xml:space="preserve">Artikkelens tema er bruk av digitale læringsressurser i høyere musikkutdanning, og den fokuserer på hvorvidt og på hvilke måter slike læringsressurser kan brukes for å fremme kreativitet, kritisk refleksjon og selvstendig tenking. Artikkelen åpner med noen betraktninger rundt den økende bruken av digitalt lærestoff i høyere utdanning generelt, og i høyere musikkutdanning spesielt. Deretter redegjøres det for en undersøkelse utført høsten 2016, som ser på dagens musikkstudenters bruk av-, og holdninger til digitale læringsressurser. Videre drøftes fordeler og mer problematiske sider ved bruk av digitalt læremateriale i studiesammenheng, sett ut fra målet om å stimulere studentenes evne til kreativitet, kritisk refleksjon og selvstendig tenking. Som et bakteppe for drøftingen ligger kritisk-pedagogisk teori slik den blir brukt av tenkere som </w:t>
      </w:r>
      <w:proofErr w:type="spellStart"/>
      <w:r w:rsidRPr="00E37290">
        <w:rPr>
          <w:rFonts w:ascii="Times New Roman" w:eastAsia="Times New Roman" w:hAnsi="Times New Roman" w:cs="Times New Roman"/>
          <w:bCs/>
          <w:color w:val="141412"/>
          <w:lang w:eastAsia="nb-NO"/>
        </w:rPr>
        <w:t>Giroux</w:t>
      </w:r>
      <w:proofErr w:type="spellEnd"/>
      <w:r w:rsidRPr="00E37290">
        <w:rPr>
          <w:rFonts w:ascii="Times New Roman" w:eastAsia="Times New Roman" w:hAnsi="Times New Roman" w:cs="Times New Roman"/>
          <w:bCs/>
          <w:color w:val="141412"/>
          <w:lang w:eastAsia="nb-NO"/>
        </w:rPr>
        <w:t xml:space="preserve"> og </w:t>
      </w:r>
      <w:proofErr w:type="spellStart"/>
      <w:r w:rsidRPr="00E37290">
        <w:rPr>
          <w:rFonts w:ascii="Times New Roman" w:eastAsia="Times New Roman" w:hAnsi="Times New Roman" w:cs="Times New Roman"/>
          <w:bCs/>
          <w:color w:val="141412"/>
          <w:lang w:eastAsia="nb-NO"/>
        </w:rPr>
        <w:t>Freire</w:t>
      </w:r>
      <w:proofErr w:type="spellEnd"/>
      <w:r w:rsidRPr="00E37290">
        <w:rPr>
          <w:rFonts w:ascii="Times New Roman" w:eastAsia="Times New Roman" w:hAnsi="Times New Roman" w:cs="Times New Roman"/>
          <w:bCs/>
          <w:color w:val="141412"/>
          <w:lang w:eastAsia="nb-NO"/>
        </w:rPr>
        <w:t>. På bakgrunn av drøftingen antydes noen didaktiske implikasjoner studien gir.</w:t>
      </w:r>
    </w:p>
    <w:p w:rsidR="00E37290" w:rsidRPr="00E37290" w:rsidRDefault="00E37290" w:rsidP="00816F6A">
      <w:pPr>
        <w:shd w:val="clear" w:color="auto" w:fill="FFFFFF"/>
        <w:spacing w:after="360"/>
        <w:rPr>
          <w:rFonts w:ascii="Times New Roman" w:eastAsia="Times New Roman" w:hAnsi="Times New Roman" w:cs="Times New Roman"/>
          <w:b/>
          <w:bCs/>
          <w:color w:val="141412"/>
          <w:lang w:eastAsia="nb-NO"/>
        </w:rPr>
      </w:pP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val="en-GB" w:eastAsia="nb-NO"/>
        </w:rPr>
        <w:t xml:space="preserve">Blix, H. S. (2015). Young Instrumentalists’ Music Literacy Acquisition. </w:t>
      </w:r>
      <w:r w:rsidRPr="00E37290">
        <w:rPr>
          <w:rFonts w:ascii="Times New Roman" w:eastAsia="Times New Roman" w:hAnsi="Times New Roman" w:cs="Times New Roman"/>
          <w:b/>
          <w:bCs/>
          <w:color w:val="141412"/>
          <w:lang w:val="en-US" w:eastAsia="nb-NO"/>
        </w:rPr>
        <w:t xml:space="preserve">I </w:t>
      </w:r>
      <w:proofErr w:type="spellStart"/>
      <w:r w:rsidRPr="00E37290">
        <w:rPr>
          <w:rFonts w:ascii="Times New Roman" w:eastAsia="Times New Roman" w:hAnsi="Times New Roman" w:cs="Times New Roman"/>
          <w:b/>
          <w:bCs/>
          <w:color w:val="141412"/>
          <w:lang w:val="en-US" w:eastAsia="nb-NO"/>
        </w:rPr>
        <w:t>Georgii</w:t>
      </w:r>
      <w:proofErr w:type="spellEnd"/>
      <w:r w:rsidRPr="00E37290">
        <w:rPr>
          <w:rFonts w:ascii="Times New Roman" w:eastAsia="Times New Roman" w:hAnsi="Times New Roman" w:cs="Times New Roman"/>
          <w:b/>
          <w:bCs/>
          <w:color w:val="141412"/>
          <w:lang w:val="en-US" w:eastAsia="nb-NO"/>
        </w:rPr>
        <w:t>-Hemming</w:t>
      </w:r>
      <w:r w:rsidRPr="00816F6A">
        <w:rPr>
          <w:rFonts w:ascii="Times New Roman" w:eastAsia="Times New Roman" w:hAnsi="Times New Roman" w:cs="Times New Roman"/>
          <w:b/>
          <w:bCs/>
          <w:color w:val="141412"/>
          <w:lang w:eastAsia="nb-NO"/>
        </w:rPr>
        <w:t xml:space="preserve">, E., Holgersen, S. E., </w:t>
      </w:r>
      <w:proofErr w:type="spellStart"/>
      <w:r w:rsidRPr="00816F6A">
        <w:rPr>
          <w:rFonts w:ascii="Times New Roman" w:eastAsia="Times New Roman" w:hAnsi="Times New Roman" w:cs="Times New Roman"/>
          <w:b/>
          <w:bCs/>
          <w:color w:val="141412"/>
          <w:lang w:eastAsia="nb-NO"/>
        </w:rPr>
        <w:t>Varkøy</w:t>
      </w:r>
      <w:proofErr w:type="spellEnd"/>
      <w:r w:rsidRPr="00816F6A">
        <w:rPr>
          <w:rFonts w:ascii="Times New Roman" w:eastAsia="Times New Roman" w:hAnsi="Times New Roman" w:cs="Times New Roman"/>
          <w:b/>
          <w:bCs/>
          <w:color w:val="141412"/>
          <w:lang w:eastAsia="nb-NO"/>
        </w:rPr>
        <w:t xml:space="preserve">, Ø. &amp; </w:t>
      </w:r>
      <w:proofErr w:type="spellStart"/>
      <w:r w:rsidRPr="00816F6A">
        <w:rPr>
          <w:rFonts w:ascii="Times New Roman" w:eastAsia="Times New Roman" w:hAnsi="Times New Roman" w:cs="Times New Roman"/>
          <w:b/>
          <w:bCs/>
          <w:color w:val="141412"/>
          <w:lang w:eastAsia="nb-NO"/>
        </w:rPr>
        <w:t>Väkevä</w:t>
      </w:r>
      <w:proofErr w:type="spellEnd"/>
      <w:r w:rsidRPr="00816F6A">
        <w:rPr>
          <w:rFonts w:ascii="Times New Roman" w:eastAsia="Times New Roman" w:hAnsi="Times New Roman" w:cs="Times New Roman"/>
          <w:b/>
          <w:bCs/>
          <w:color w:val="141412"/>
          <w:lang w:eastAsia="nb-NO"/>
        </w:rPr>
        <w:t>, L. (red.) </w:t>
      </w:r>
      <w:r w:rsidRPr="00816F6A">
        <w:rPr>
          <w:rFonts w:ascii="Times New Roman" w:eastAsia="Times New Roman" w:hAnsi="Times New Roman" w:cs="Times New Roman"/>
          <w:b/>
          <w:bCs/>
          <w:i/>
          <w:iCs/>
          <w:color w:val="141412"/>
          <w:lang w:eastAsia="nb-NO"/>
        </w:rPr>
        <w:t>Nordisk musikkpedagogisk forskning.</w:t>
      </w:r>
      <w:r w:rsidRPr="00816F6A">
        <w:rPr>
          <w:rFonts w:ascii="Times New Roman" w:eastAsia="Times New Roman" w:hAnsi="Times New Roman" w:cs="Times New Roman"/>
          <w:b/>
          <w:bCs/>
          <w:color w:val="141412"/>
          <w:lang w:eastAsia="nb-NO"/>
        </w:rPr>
        <w:t> Årbok Vol 16. Oslo: NMH-publikasjoner 2015:8, 121–138</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lastRenderedPageBreak/>
        <w:t xml:space="preserve">Artikkelen er en drøfting av forskningsmetodene observasjon og intervju som utgangspunkt for å se på barns </w:t>
      </w:r>
      <w:proofErr w:type="spellStart"/>
      <w:r w:rsidRPr="00816F6A">
        <w:rPr>
          <w:rFonts w:ascii="Times New Roman" w:eastAsia="Times New Roman" w:hAnsi="Times New Roman" w:cs="Times New Roman"/>
          <w:color w:val="141412"/>
          <w:lang w:eastAsia="nb-NO"/>
        </w:rPr>
        <w:t>musikkliteracytilegnelse</w:t>
      </w:r>
      <w:proofErr w:type="spellEnd"/>
      <w:r w:rsidRPr="00816F6A">
        <w:rPr>
          <w:rFonts w:ascii="Times New Roman" w:eastAsia="Times New Roman" w:hAnsi="Times New Roman" w:cs="Times New Roman"/>
          <w:color w:val="141412"/>
          <w:lang w:eastAsia="nb-NO"/>
        </w:rPr>
        <w:t xml:space="preserve">. Den tar utgangspunkt i </w:t>
      </w:r>
      <w:proofErr w:type="spellStart"/>
      <w:r w:rsidRPr="00816F6A">
        <w:rPr>
          <w:rFonts w:ascii="Times New Roman" w:eastAsia="Times New Roman" w:hAnsi="Times New Roman" w:cs="Times New Roman"/>
          <w:color w:val="141412"/>
          <w:lang w:eastAsia="nb-NO"/>
        </w:rPr>
        <w:t>PhD</w:t>
      </w:r>
      <w:proofErr w:type="spellEnd"/>
      <w:r w:rsidRPr="00816F6A">
        <w:rPr>
          <w:rFonts w:ascii="Times New Roman" w:eastAsia="Times New Roman" w:hAnsi="Times New Roman" w:cs="Times New Roman"/>
          <w:color w:val="141412"/>
          <w:lang w:eastAsia="nb-NO"/>
        </w:rPr>
        <w:t>-avhandlingen </w:t>
      </w:r>
      <w:r w:rsidRPr="00816F6A">
        <w:rPr>
          <w:rFonts w:ascii="Times New Roman" w:eastAsia="Times New Roman" w:hAnsi="Times New Roman" w:cs="Times New Roman"/>
          <w:i/>
          <w:iCs/>
          <w:color w:val="141412"/>
          <w:lang w:eastAsia="nb-NO"/>
        </w:rPr>
        <w:t xml:space="preserve">Gryende </w:t>
      </w:r>
      <w:proofErr w:type="spellStart"/>
      <w:r w:rsidRPr="00816F6A">
        <w:rPr>
          <w:rFonts w:ascii="Times New Roman" w:eastAsia="Times New Roman" w:hAnsi="Times New Roman" w:cs="Times New Roman"/>
          <w:i/>
          <w:iCs/>
          <w:color w:val="141412"/>
          <w:lang w:eastAsia="nb-NO"/>
        </w:rPr>
        <w:t>musikkliteracy</w:t>
      </w:r>
      <w:proofErr w:type="spellEnd"/>
      <w:r w:rsidRPr="00816F6A">
        <w:rPr>
          <w:rFonts w:ascii="Times New Roman" w:eastAsia="Times New Roman" w:hAnsi="Times New Roman" w:cs="Times New Roman"/>
          <w:i/>
          <w:iCs/>
          <w:color w:val="141412"/>
          <w:lang w:eastAsia="nb-NO"/>
        </w:rPr>
        <w:t>, </w:t>
      </w:r>
      <w:r w:rsidRPr="00816F6A">
        <w:rPr>
          <w:rFonts w:ascii="Times New Roman" w:eastAsia="Times New Roman" w:hAnsi="Times New Roman" w:cs="Times New Roman"/>
          <w:color w:val="141412"/>
          <w:lang w:eastAsia="nb-NO"/>
        </w:rPr>
        <w:t>og har som mål å kommunisere funnene i avhandlingen ut over det Nordiske musikkforskningsmiljøet.</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4" w:history="1">
        <w:r w:rsidR="00816F6A" w:rsidRPr="00816F6A">
          <w:rPr>
            <w:rFonts w:ascii="Times New Roman" w:eastAsia="Times New Roman" w:hAnsi="Times New Roman" w:cs="Times New Roman"/>
            <w:color w:val="BC360A"/>
            <w:u w:val="single"/>
            <w:lang w:eastAsia="nb-NO"/>
          </w:rPr>
          <w:t>https://brage.bibsys.no/xmlui/bitstream/handle/11250/2425446/Blix_Young_Instrumentalists_Music_Literacy_Acquisition.pdf?sequence=1</w:t>
        </w:r>
      </w:hyperlink>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Isaksen, B. &amp; Blix, H. S. (2013). </w:t>
      </w:r>
      <w:r w:rsidRPr="00816F6A">
        <w:rPr>
          <w:rFonts w:ascii="Times New Roman" w:eastAsia="Times New Roman" w:hAnsi="Times New Roman" w:cs="Times New Roman"/>
          <w:b/>
          <w:bCs/>
          <w:i/>
          <w:iCs/>
          <w:color w:val="141412"/>
          <w:lang w:eastAsia="nb-NO"/>
        </w:rPr>
        <w:t>Det musikkpedagogiske prosjektet Takt &amp; Tone som praksisfellesskap. </w:t>
      </w:r>
      <w:r w:rsidRPr="00816F6A">
        <w:rPr>
          <w:rFonts w:ascii="Times New Roman" w:eastAsia="Times New Roman" w:hAnsi="Times New Roman" w:cs="Times New Roman"/>
          <w:b/>
          <w:bCs/>
          <w:color w:val="141412"/>
          <w:lang w:eastAsia="nb-NO"/>
        </w:rPr>
        <w:t xml:space="preserve">Forskningsrapport (19 </w:t>
      </w:r>
      <w:proofErr w:type="spellStart"/>
      <w:r w:rsidRPr="00816F6A">
        <w:rPr>
          <w:rFonts w:ascii="Times New Roman" w:eastAsia="Times New Roman" w:hAnsi="Times New Roman" w:cs="Times New Roman"/>
          <w:b/>
          <w:bCs/>
          <w:color w:val="141412"/>
          <w:lang w:eastAsia="nb-NO"/>
        </w:rPr>
        <w:t>pp</w:t>
      </w:r>
      <w:proofErr w:type="spellEnd"/>
      <w:r w:rsidRPr="00816F6A">
        <w:rPr>
          <w:rFonts w:ascii="Times New Roman" w:eastAsia="Times New Roman" w:hAnsi="Times New Roman" w:cs="Times New Roman"/>
          <w:b/>
          <w:bCs/>
          <w:color w:val="141412"/>
          <w:lang w:eastAsia="nb-NO"/>
        </w:rPr>
        <w:t>). Tromsø: Munin.</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 xml:space="preserve">Rapporten er et resultat av et musikkpedagogisk forskningsprosjekt jeg ledet </w:t>
      </w:r>
      <w:proofErr w:type="gramStart"/>
      <w:r w:rsidRPr="00816F6A">
        <w:rPr>
          <w:rFonts w:ascii="Times New Roman" w:eastAsia="Times New Roman" w:hAnsi="Times New Roman" w:cs="Times New Roman"/>
          <w:color w:val="141412"/>
          <w:lang w:eastAsia="nb-NO"/>
        </w:rPr>
        <w:t>kalt </w:t>
      </w:r>
      <w:r w:rsidRPr="00816F6A">
        <w:rPr>
          <w:rFonts w:ascii="Times New Roman" w:eastAsia="Times New Roman" w:hAnsi="Times New Roman" w:cs="Times New Roman"/>
          <w:i/>
          <w:iCs/>
          <w:color w:val="141412"/>
          <w:lang w:eastAsia="nb-NO"/>
        </w:rPr>
        <w:t>”Følg</w:t>
      </w:r>
      <w:proofErr w:type="gramEnd"/>
      <w:r w:rsidRPr="00816F6A">
        <w:rPr>
          <w:rFonts w:ascii="Times New Roman" w:eastAsia="Times New Roman" w:hAnsi="Times New Roman" w:cs="Times New Roman"/>
          <w:i/>
          <w:iCs/>
          <w:color w:val="141412"/>
          <w:lang w:eastAsia="nb-NO"/>
        </w:rPr>
        <w:t xml:space="preserve"> takten”</w:t>
      </w:r>
      <w:r w:rsidRPr="00816F6A">
        <w:rPr>
          <w:rFonts w:ascii="Times New Roman" w:eastAsia="Times New Roman" w:hAnsi="Times New Roman" w:cs="Times New Roman"/>
          <w:color w:val="141412"/>
          <w:lang w:eastAsia="nb-NO"/>
        </w:rPr>
        <w:t> i 2011-12, som studerte et musikkpedagogisk utviklingsprosjekt (Takt &amp; Tone) hvor vi intervjuet involverte lærere og ledere for å se på hvordan prosjektet bidro til kompetanseheving av lærere. Forskningsarbeidet var en bestilling fra Harstad kommune, Troms fylkeskommune og den private musikkskolen Marios musikk.</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5" w:history="1">
        <w:r w:rsidR="00816F6A" w:rsidRPr="00816F6A">
          <w:rPr>
            <w:rFonts w:ascii="Times New Roman" w:eastAsia="Times New Roman" w:hAnsi="Times New Roman" w:cs="Times New Roman"/>
            <w:color w:val="BC360A"/>
            <w:u w:val="single"/>
            <w:lang w:eastAsia="nb-NO"/>
          </w:rPr>
          <w:t>http://munin.uit.no/bitstream/handle/10037/5188/article.pdf?sequence=1&amp;isAllowed=y</w:t>
        </w:r>
      </w:hyperlink>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val="en-GB" w:eastAsia="nb-NO"/>
        </w:rPr>
        <w:t>Blix, H. S (2013)</w:t>
      </w:r>
      <w:r w:rsidRPr="00816F6A">
        <w:rPr>
          <w:rFonts w:ascii="Times New Roman" w:eastAsia="Times New Roman" w:hAnsi="Times New Roman" w:cs="Times New Roman"/>
          <w:b/>
          <w:bCs/>
          <w:i/>
          <w:iCs/>
          <w:color w:val="141412"/>
          <w:lang w:val="en-GB" w:eastAsia="nb-NO"/>
        </w:rPr>
        <w:t>. Learning strategies in ear training.</w:t>
      </w:r>
      <w:r w:rsidRPr="00816F6A">
        <w:rPr>
          <w:rFonts w:ascii="Times New Roman" w:eastAsia="Times New Roman" w:hAnsi="Times New Roman" w:cs="Times New Roman"/>
          <w:b/>
          <w:bCs/>
          <w:color w:val="141412"/>
          <w:lang w:val="en-GB" w:eastAsia="nb-NO"/>
        </w:rPr>
        <w:t> </w:t>
      </w:r>
      <w:r w:rsidRPr="00816F6A">
        <w:rPr>
          <w:rFonts w:ascii="Times New Roman" w:eastAsia="Times New Roman" w:hAnsi="Times New Roman" w:cs="Times New Roman"/>
          <w:b/>
          <w:bCs/>
          <w:color w:val="141412"/>
          <w:lang w:eastAsia="nb-NO"/>
        </w:rPr>
        <w:t>I Reitan, I. E., Bergby, A. K., Jakhelln, V., Shetelig, G. Og Øye, I. F. (red.) </w:t>
      </w:r>
      <w:r w:rsidRPr="00816F6A">
        <w:rPr>
          <w:rFonts w:ascii="Times New Roman" w:eastAsia="Times New Roman" w:hAnsi="Times New Roman" w:cs="Times New Roman"/>
          <w:b/>
          <w:bCs/>
          <w:i/>
          <w:iCs/>
          <w:color w:val="141412"/>
          <w:lang w:val="en-GB" w:eastAsia="nb-NO"/>
        </w:rPr>
        <w:t>Aural Perspectives. On Musical Learning and Practice in Higher Music Education. </w:t>
      </w:r>
      <w:r w:rsidRPr="00816F6A">
        <w:rPr>
          <w:rFonts w:ascii="Times New Roman" w:eastAsia="Times New Roman" w:hAnsi="Times New Roman" w:cs="Times New Roman"/>
          <w:b/>
          <w:bCs/>
          <w:color w:val="141412"/>
          <w:lang w:eastAsia="nb-NO"/>
        </w:rPr>
        <w:t>Oslo: NMH-Publikasjoner 2013:10, 97–115.</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Artikkelen presenterer læringsstrategier generelt og i hørelærefaget spesielt. Her beskrives en undersøkelse som så på hvordan studenter lærer, og hva slags informasjon dette kan gi angående læring og undervisning i hørelære.</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6" w:history="1">
        <w:r w:rsidR="00816F6A" w:rsidRPr="00816F6A">
          <w:rPr>
            <w:rFonts w:ascii="Times New Roman" w:eastAsia="Times New Roman" w:hAnsi="Times New Roman" w:cs="Times New Roman"/>
            <w:color w:val="BC360A"/>
            <w:u w:val="single"/>
            <w:lang w:eastAsia="nb-NO"/>
          </w:rPr>
          <w:t>https://brage.bibsys.no/xmlui/bitstream/handle/11250/274211/Blix_LearningStrategies.pdf?sequence=1</w:t>
        </w:r>
      </w:hyperlink>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 xml:space="preserve">Blix, H. S. (2012). Gryende </w:t>
      </w:r>
      <w:proofErr w:type="spellStart"/>
      <w:r w:rsidRPr="00816F6A">
        <w:rPr>
          <w:rFonts w:ascii="Times New Roman" w:eastAsia="Times New Roman" w:hAnsi="Times New Roman" w:cs="Times New Roman"/>
          <w:b/>
          <w:bCs/>
          <w:color w:val="141412"/>
          <w:lang w:eastAsia="nb-NO"/>
        </w:rPr>
        <w:t>musikkliteracy</w:t>
      </w:r>
      <w:proofErr w:type="spellEnd"/>
      <w:r w:rsidRPr="00816F6A">
        <w:rPr>
          <w:rFonts w:ascii="Times New Roman" w:eastAsia="Times New Roman" w:hAnsi="Times New Roman" w:cs="Times New Roman"/>
          <w:b/>
          <w:bCs/>
          <w:color w:val="141412"/>
          <w:lang w:eastAsia="nb-NO"/>
        </w:rPr>
        <w:t xml:space="preserve">. Unge instrumentalelevers tilegnelse av </w:t>
      </w:r>
      <w:proofErr w:type="spellStart"/>
      <w:r w:rsidRPr="00816F6A">
        <w:rPr>
          <w:rFonts w:ascii="Times New Roman" w:eastAsia="Times New Roman" w:hAnsi="Times New Roman" w:cs="Times New Roman"/>
          <w:b/>
          <w:bCs/>
          <w:color w:val="141412"/>
          <w:lang w:eastAsia="nb-NO"/>
        </w:rPr>
        <w:t>musikkliteracy</w:t>
      </w:r>
      <w:proofErr w:type="spellEnd"/>
      <w:r w:rsidRPr="00816F6A">
        <w:rPr>
          <w:rFonts w:ascii="Times New Roman" w:eastAsia="Times New Roman" w:hAnsi="Times New Roman" w:cs="Times New Roman"/>
          <w:b/>
          <w:bCs/>
          <w:color w:val="141412"/>
          <w:lang w:eastAsia="nb-NO"/>
        </w:rPr>
        <w:t xml:space="preserve"> i lys av </w:t>
      </w:r>
      <w:proofErr w:type="spellStart"/>
      <w:r w:rsidRPr="00816F6A">
        <w:rPr>
          <w:rFonts w:ascii="Times New Roman" w:eastAsia="Times New Roman" w:hAnsi="Times New Roman" w:cs="Times New Roman"/>
          <w:b/>
          <w:bCs/>
          <w:color w:val="141412"/>
          <w:lang w:eastAsia="nb-NO"/>
        </w:rPr>
        <w:t>sosiokognitive</w:t>
      </w:r>
      <w:proofErr w:type="spellEnd"/>
      <w:r w:rsidRPr="00816F6A">
        <w:rPr>
          <w:rFonts w:ascii="Times New Roman" w:eastAsia="Times New Roman" w:hAnsi="Times New Roman" w:cs="Times New Roman"/>
          <w:b/>
          <w:bCs/>
          <w:color w:val="141412"/>
          <w:lang w:eastAsia="nb-NO"/>
        </w:rPr>
        <w:t xml:space="preserve"> teorier om læring. Avhandling. Oslo: NMH-publikasjoner 2012.</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 xml:space="preserve">Avhandlingen er en casestudie som tar utgangspunkt i problemstillingen: Hvordan tilegner unge instrumentalelever seg </w:t>
      </w:r>
      <w:proofErr w:type="spellStart"/>
      <w:r w:rsidRPr="00816F6A">
        <w:rPr>
          <w:rFonts w:ascii="Times New Roman" w:eastAsia="Times New Roman" w:hAnsi="Times New Roman" w:cs="Times New Roman"/>
          <w:color w:val="141412"/>
          <w:lang w:eastAsia="nb-NO"/>
        </w:rPr>
        <w:t>musikkliteracy</w:t>
      </w:r>
      <w:proofErr w:type="spellEnd"/>
      <w:r w:rsidRPr="00816F6A">
        <w:rPr>
          <w:rFonts w:ascii="Times New Roman" w:eastAsia="Times New Roman" w:hAnsi="Times New Roman" w:cs="Times New Roman"/>
          <w:color w:val="141412"/>
          <w:lang w:eastAsia="nb-NO"/>
        </w:rPr>
        <w:t xml:space="preserve"> i en instrumentalundervisningskontekst? I studien observeres og intervjues fire 8-årige elever på fløyte og trombone i en periode på et </w:t>
      </w:r>
      <w:proofErr w:type="spellStart"/>
      <w:r w:rsidRPr="00816F6A">
        <w:rPr>
          <w:rFonts w:ascii="Times New Roman" w:eastAsia="Times New Roman" w:hAnsi="Times New Roman" w:cs="Times New Roman"/>
          <w:color w:val="141412"/>
          <w:lang w:eastAsia="nb-NO"/>
        </w:rPr>
        <w:t>undervisningsår</w:t>
      </w:r>
      <w:proofErr w:type="spellEnd"/>
      <w:r w:rsidRPr="00816F6A">
        <w:rPr>
          <w:rFonts w:ascii="Times New Roman" w:eastAsia="Times New Roman" w:hAnsi="Times New Roman" w:cs="Times New Roman"/>
          <w:color w:val="141412"/>
          <w:lang w:eastAsia="nb-NO"/>
        </w:rPr>
        <w:t>. Måten de tilegner seg forståelse for noteskrift på studeres gjennom å se på de læringsstrategiene de tar i bruk. Studien viser at strategiene de bruker er svært forskjellige fra elev til elev, og at elevene kun i liten grad endrer typen strategier de bruker i løpet av året.</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Funnene forteller også at det er viktig at elevene bevisst øver på strategier læreren presenterer for at de skal ta de i bruk. Man ser også at elevene forsøker å skape mening ut av symbolene på forskjellige måter, og bruker forskjellige redskaper for å «få tak på» noteskriften, blant annet språkskrift, tall for grep/posisjoner, dataspill de kjenner til, bilder i boka etc.</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7" w:history="1">
        <w:r w:rsidR="00816F6A" w:rsidRPr="00816F6A">
          <w:rPr>
            <w:rFonts w:ascii="Times New Roman" w:eastAsia="Times New Roman" w:hAnsi="Times New Roman" w:cs="Times New Roman"/>
            <w:color w:val="BC360A"/>
            <w:u w:val="single"/>
            <w:lang w:eastAsia="nb-NO"/>
          </w:rPr>
          <w:t>https://brage.bibsys.no/xmlui/bitstream/id/156743/Blix_Avhandling.pdf</w:t>
        </w:r>
      </w:hyperlink>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lastRenderedPageBreak/>
        <w:t>Blix, H. S. (2009)</w:t>
      </w:r>
      <w:r w:rsidRPr="00816F6A">
        <w:rPr>
          <w:rFonts w:ascii="Times New Roman" w:eastAsia="Times New Roman" w:hAnsi="Times New Roman" w:cs="Times New Roman"/>
          <w:b/>
          <w:bCs/>
          <w:i/>
          <w:iCs/>
          <w:color w:val="141412"/>
          <w:lang w:eastAsia="nb-NO"/>
        </w:rPr>
        <w:t>. </w:t>
      </w:r>
      <w:r w:rsidRPr="00816F6A">
        <w:rPr>
          <w:rFonts w:ascii="Times New Roman" w:eastAsia="Times New Roman" w:hAnsi="Times New Roman" w:cs="Times New Roman"/>
          <w:b/>
          <w:bCs/>
          <w:color w:val="141412"/>
          <w:lang w:eastAsia="nb-NO"/>
        </w:rPr>
        <w:t>Det store skillet? Om skriftlighetens betydning for kognitiv bevissthet i musikalsk læring. I Nielsen, F. V., Holgersen, S. E. &amp; Nielsen, S. G. (red.) </w:t>
      </w:r>
      <w:r w:rsidRPr="00816F6A">
        <w:rPr>
          <w:rFonts w:ascii="Times New Roman" w:eastAsia="Times New Roman" w:hAnsi="Times New Roman" w:cs="Times New Roman"/>
          <w:b/>
          <w:bCs/>
          <w:i/>
          <w:iCs/>
          <w:color w:val="141412"/>
          <w:lang w:eastAsia="nb-NO"/>
        </w:rPr>
        <w:t>Nordisk musikkpedagogisk forskning.</w:t>
      </w:r>
      <w:r w:rsidRPr="00816F6A">
        <w:rPr>
          <w:rFonts w:ascii="Times New Roman" w:eastAsia="Times New Roman" w:hAnsi="Times New Roman" w:cs="Times New Roman"/>
          <w:b/>
          <w:bCs/>
          <w:color w:val="141412"/>
          <w:lang w:eastAsia="nb-NO"/>
        </w:rPr>
        <w:t> Årbok Vol 11 (s. 69–91). Oslo: NMH-publikasjoner.</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 xml:space="preserve">Artikkelen tar for seg forholdet   mellom det muntlige og det skriftlige i musikk, og bruker blant andre Walter </w:t>
      </w:r>
      <w:proofErr w:type="spellStart"/>
      <w:r w:rsidRPr="00816F6A">
        <w:rPr>
          <w:rFonts w:ascii="Times New Roman" w:eastAsia="Times New Roman" w:hAnsi="Times New Roman" w:cs="Times New Roman"/>
          <w:color w:val="141412"/>
          <w:lang w:eastAsia="nb-NO"/>
        </w:rPr>
        <w:t>Ongs</w:t>
      </w:r>
      <w:proofErr w:type="spellEnd"/>
      <w:r w:rsidRPr="00816F6A">
        <w:rPr>
          <w:rFonts w:ascii="Times New Roman" w:eastAsia="Times New Roman" w:hAnsi="Times New Roman" w:cs="Times New Roman"/>
          <w:color w:val="141412"/>
          <w:lang w:eastAsia="nb-NO"/>
        </w:rPr>
        <w:t xml:space="preserve"> teorier om </w:t>
      </w:r>
      <w:proofErr w:type="spellStart"/>
      <w:r w:rsidRPr="00816F6A">
        <w:rPr>
          <w:rFonts w:ascii="Times New Roman" w:eastAsia="Times New Roman" w:hAnsi="Times New Roman" w:cs="Times New Roman"/>
          <w:i/>
          <w:iCs/>
          <w:color w:val="141412"/>
          <w:lang w:eastAsia="nb-NO"/>
        </w:rPr>
        <w:t>orality</w:t>
      </w:r>
      <w:proofErr w:type="spellEnd"/>
      <w:r w:rsidRPr="00816F6A">
        <w:rPr>
          <w:rFonts w:ascii="Times New Roman" w:eastAsia="Times New Roman" w:hAnsi="Times New Roman" w:cs="Times New Roman"/>
          <w:i/>
          <w:iCs/>
          <w:color w:val="141412"/>
          <w:lang w:eastAsia="nb-NO"/>
        </w:rPr>
        <w:t> </w:t>
      </w:r>
      <w:r w:rsidRPr="00816F6A">
        <w:rPr>
          <w:rFonts w:ascii="Times New Roman" w:eastAsia="Times New Roman" w:hAnsi="Times New Roman" w:cs="Times New Roman"/>
          <w:color w:val="141412"/>
          <w:lang w:eastAsia="nb-NO"/>
        </w:rPr>
        <w:t xml:space="preserve">som basis for diskusjonen. Rollen og påvirkningen </w:t>
      </w:r>
      <w:proofErr w:type="spellStart"/>
      <w:r w:rsidRPr="00816F6A">
        <w:rPr>
          <w:rFonts w:ascii="Times New Roman" w:eastAsia="Times New Roman" w:hAnsi="Times New Roman" w:cs="Times New Roman"/>
          <w:color w:val="141412"/>
          <w:lang w:eastAsia="nb-NO"/>
        </w:rPr>
        <w:t>musikkliteracy</w:t>
      </w:r>
      <w:proofErr w:type="spellEnd"/>
      <w:r w:rsidRPr="00816F6A">
        <w:rPr>
          <w:rFonts w:ascii="Times New Roman" w:eastAsia="Times New Roman" w:hAnsi="Times New Roman" w:cs="Times New Roman"/>
          <w:color w:val="141412"/>
          <w:lang w:eastAsia="nb-NO"/>
        </w:rPr>
        <w:t xml:space="preserve"> kan ha i forhold til kognisjon og musikalsk læring er i fokus. Spørsmålet om notelesing kan ha negative konsekvenser for musikalsk uttrykk blir også adressert i artikkelen.</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8" w:history="1">
        <w:r w:rsidR="00816F6A" w:rsidRPr="00816F6A">
          <w:rPr>
            <w:rFonts w:ascii="Times New Roman" w:eastAsia="Times New Roman" w:hAnsi="Times New Roman" w:cs="Times New Roman"/>
            <w:color w:val="BC360A"/>
            <w:u w:val="single"/>
            <w:lang w:eastAsia="nb-NO"/>
          </w:rPr>
          <w:t>https://brage.bibsys.no/xmlui/bitstream/handle/11250/172219/Blix_2009.pdf?sequence=1&amp;isAllowed=y</w:t>
        </w:r>
      </w:hyperlink>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Haugseth, B. A. &amp; Blix, H. S. (2009). Øre – Høre – Gjøre. I Isaksen, B. (red.) </w:t>
      </w:r>
      <w:r w:rsidRPr="00816F6A">
        <w:rPr>
          <w:rFonts w:ascii="Times New Roman" w:eastAsia="Times New Roman" w:hAnsi="Times New Roman" w:cs="Times New Roman"/>
          <w:b/>
          <w:bCs/>
          <w:i/>
          <w:iCs/>
          <w:color w:val="141412"/>
          <w:lang w:eastAsia="nb-NO"/>
        </w:rPr>
        <w:t>Musikk med leik, leik med musikk (s. 114–131). </w:t>
      </w:r>
      <w:r w:rsidRPr="00816F6A">
        <w:rPr>
          <w:rFonts w:ascii="Times New Roman" w:eastAsia="Times New Roman" w:hAnsi="Times New Roman" w:cs="Times New Roman"/>
          <w:b/>
          <w:bCs/>
          <w:color w:val="141412"/>
          <w:lang w:eastAsia="nb-NO"/>
        </w:rPr>
        <w:t>Oslo: Universitetsforlaget.</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Denne artikkelen er rettet mot kulturskolelærere som underviser i instrumentalspill og gehør</w:t>
      </w:r>
      <w:r w:rsidRPr="00816F6A">
        <w:rPr>
          <w:rFonts w:ascii="Times New Roman" w:eastAsia="Times New Roman" w:hAnsi="Times New Roman" w:cs="Times New Roman"/>
          <w:color w:val="141412"/>
          <w:lang w:eastAsia="nb-NO"/>
        </w:rPr>
        <w:softHyphen/>
        <w:t xml:space="preserve"> og noteundervisning. Her viser vi hva slags muligheter som ligger i lekebasert gehørtrening i instrumentaltimen. Øvelsene er beskrevet slik at de kan brukes på forskjellige instrumenter og i alt fra en-til-en-undervisning til større grupper. Begrunnelser for valg av måter å jobbe på står sentralt i artikkelen.</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 xml:space="preserve">Blix, H. S. &amp; Bergby, A. K. (2006, rev. 2016). Øre for musikk. Om å undervise hørelære. Oslo: </w:t>
      </w:r>
      <w:proofErr w:type="spellStart"/>
      <w:r w:rsidRPr="00816F6A">
        <w:rPr>
          <w:rFonts w:ascii="Times New Roman" w:eastAsia="Times New Roman" w:hAnsi="Times New Roman" w:cs="Times New Roman"/>
          <w:b/>
          <w:bCs/>
          <w:color w:val="141412"/>
          <w:lang w:eastAsia="nb-NO"/>
        </w:rPr>
        <w:t>Unipub</w:t>
      </w:r>
      <w:proofErr w:type="spellEnd"/>
      <w:r w:rsidRPr="00816F6A">
        <w:rPr>
          <w:rFonts w:ascii="Times New Roman" w:eastAsia="Times New Roman" w:hAnsi="Times New Roman" w:cs="Times New Roman"/>
          <w:b/>
          <w:bCs/>
          <w:color w:val="141412"/>
          <w:lang w:eastAsia="nb-NO"/>
        </w:rPr>
        <w:t>.</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Hørelærefaget er sentralt i alle musikkutdanninger på videregående og høyere nivå. Gehørutvikling er dessuten viktig som en integrert del i all instrumentalopplæring og generell musikkutøving. </w:t>
      </w:r>
      <w:r w:rsidRPr="00816F6A">
        <w:rPr>
          <w:rFonts w:ascii="Times New Roman" w:eastAsia="Times New Roman" w:hAnsi="Times New Roman" w:cs="Times New Roman"/>
          <w:i/>
          <w:iCs/>
          <w:color w:val="141412"/>
          <w:lang w:eastAsia="nb-NO"/>
        </w:rPr>
        <w:t>Øre for musikk</w:t>
      </w:r>
      <w:r w:rsidRPr="00816F6A">
        <w:rPr>
          <w:rFonts w:ascii="Times New Roman" w:eastAsia="Times New Roman" w:hAnsi="Times New Roman" w:cs="Times New Roman"/>
          <w:color w:val="141412"/>
          <w:lang w:eastAsia="nb-NO"/>
        </w:rPr>
        <w:t> er den første boka som tar for seg hørelærefaget i et pedagogisk og didaktisk lys med utgangspunkt i faget slik det har utviklet seg i Norden. Boka er et samarbeid mellom flere av gehørlærerne ved norske høgskoler og universiteter, og var initiert av undertegnede.</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Artiklene jeg har skrevet i boka:</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Om å lese noter. (s. 60–74).</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Kapitlet gir en innføring i hva som skjer når man leser noter, og hvordan man best kan legge til rette for en mest mulig gehørbasert innføring i notelesing. Kapitlet henvender seg både til hørelærepedagoger og til instrumentallærere som jobber med begynneropplæring i notelesing.</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Hørelærefaget før og nå. (s. 7–12)</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 xml:space="preserve">Kapitlet er skrevet i samarbeid med Anne Katrine Bergby. Her beskrives måten hørelærefaget oppstod og utviklet seg Europa på, fra Guida fra Arezzos tid til dagens </w:t>
      </w:r>
      <w:proofErr w:type="spellStart"/>
      <w:r w:rsidRPr="00816F6A">
        <w:rPr>
          <w:rFonts w:ascii="Times New Roman" w:eastAsia="Times New Roman" w:hAnsi="Times New Roman" w:cs="Times New Roman"/>
          <w:color w:val="141412"/>
          <w:lang w:eastAsia="nb-NO"/>
        </w:rPr>
        <w:t>konservatorietradisjon</w:t>
      </w:r>
      <w:proofErr w:type="spellEnd"/>
      <w:r w:rsidRPr="00816F6A">
        <w:rPr>
          <w:rFonts w:ascii="Times New Roman" w:eastAsia="Times New Roman" w:hAnsi="Times New Roman" w:cs="Times New Roman"/>
          <w:color w:val="141412"/>
          <w:lang w:eastAsia="nb-NO"/>
        </w:rPr>
        <w:t>. Man ser videre på fagets framvekst i Norge og hvilke posisjoner faget har i utdanningene i dag.</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Generelle didaktiske betraktninger. (s. 41–55)</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lastRenderedPageBreak/>
        <w:t>Kapitlet er skrevet i samarbeid med Anne Katrine Bergby. Kapitlet tar for seg ulike sider ved det å undervise i hørelære. Hvilke faktorer kan inngå i didaktiske overveielser? Kan hørelære ha flere funksjoner enn å være støttefag? Hvordan kan gruppene deles inn, og kan gruppeinndelingen påvirke undervisningen? Hva er lærerens rolle, og hvordan påvirkes elevens motivasjon for faget?</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Undervisningsfaget hørelære. (s. 15–38).</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Kapitlet er skrevet i samarbeid med Anne Katrine Bergby. Her drøftes to sentrale begreper, nemlig gehør og musikalitet. Det ses på hvilket mangfold av metodiske innfallsvinkler arbeidet med gehørtrening kan ha. De nyeste og/eller mest brukte hørelærebøkene på markedet i Norden presenteres.</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Blix, H. S. (2006). Man vet aldri helt sikkert hva som surrer rundt i hodet på sine elever -Musikk, mesterlære og refleksjon. I Brekke, M. &amp; Tiller, T. (red.) </w:t>
      </w:r>
      <w:r w:rsidRPr="00816F6A">
        <w:rPr>
          <w:rFonts w:ascii="Times New Roman" w:eastAsia="Times New Roman" w:hAnsi="Times New Roman" w:cs="Times New Roman"/>
          <w:b/>
          <w:bCs/>
          <w:i/>
          <w:iCs/>
          <w:color w:val="141412"/>
          <w:lang w:eastAsia="nb-NO"/>
        </w:rPr>
        <w:t>Samklang. Nye utfordringer i helsefaglig utdanning og yrke. </w:t>
      </w:r>
      <w:r w:rsidRPr="00816F6A">
        <w:rPr>
          <w:rFonts w:ascii="Times New Roman" w:eastAsia="Times New Roman" w:hAnsi="Times New Roman" w:cs="Times New Roman"/>
          <w:b/>
          <w:bCs/>
          <w:color w:val="141412"/>
          <w:lang w:eastAsia="nb-NO"/>
        </w:rPr>
        <w:t>(s. 174–192). Bergen: Høyskoleforlaget.</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Her diskuteres temaet mesterlære i profesjonsutdanningssammenheng. Bakgrunnen for artikkelen er en studie jeg foretok blant studenter på et musikkonservatorium. Som sentral metode i studien er studentenes skriftlige tilbakeskuende refleksjoner rundt måten de selv lærte seg å lese noter på. Refleksjonens rolle i en mesterlærepreget kontekst problematiseres i artikkelen.</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b/>
          <w:bCs/>
          <w:color w:val="141412"/>
          <w:lang w:eastAsia="nb-NO"/>
        </w:rPr>
        <w:t>Blix, H. S. (2004). Notelesing, hva slags lesing er det? Didaktiske betraktninger rundt hørelærefaget – sett i lys av språkopplæringsteorier. (77 sider) Tromsø: Eureka Forlag.</w:t>
      </w:r>
    </w:p>
    <w:p w:rsidR="00816F6A" w:rsidRPr="00816F6A" w:rsidRDefault="00816F6A" w:rsidP="00816F6A">
      <w:pPr>
        <w:shd w:val="clear" w:color="auto" w:fill="FFFFFF"/>
        <w:spacing w:after="360"/>
        <w:rPr>
          <w:rFonts w:ascii="Times New Roman" w:eastAsia="Times New Roman" w:hAnsi="Times New Roman" w:cs="Times New Roman"/>
          <w:color w:val="141412"/>
          <w:lang w:eastAsia="nb-NO"/>
        </w:rPr>
      </w:pPr>
      <w:r w:rsidRPr="00816F6A">
        <w:rPr>
          <w:rFonts w:ascii="Times New Roman" w:eastAsia="Times New Roman" w:hAnsi="Times New Roman" w:cs="Times New Roman"/>
          <w:color w:val="141412"/>
          <w:lang w:eastAsia="nb-NO"/>
        </w:rPr>
        <w:t xml:space="preserve">I denne boka, som er den første av mine publikasjoner, ser jeg på notelesing og gehør i lys av </w:t>
      </w:r>
      <w:proofErr w:type="gramStart"/>
      <w:r w:rsidRPr="00816F6A">
        <w:rPr>
          <w:rFonts w:ascii="Times New Roman" w:eastAsia="Times New Roman" w:hAnsi="Times New Roman" w:cs="Times New Roman"/>
          <w:color w:val="141412"/>
          <w:lang w:eastAsia="nb-NO"/>
        </w:rPr>
        <w:t>språkopplæringsteorier .</w:t>
      </w:r>
      <w:proofErr w:type="gramEnd"/>
      <w:r w:rsidRPr="00816F6A">
        <w:rPr>
          <w:rFonts w:ascii="Times New Roman" w:eastAsia="Times New Roman" w:hAnsi="Times New Roman" w:cs="Times New Roman"/>
          <w:color w:val="141412"/>
          <w:lang w:eastAsia="nb-NO"/>
        </w:rPr>
        <w:t xml:space="preserve"> Boka favner nokså vidt rundt emnet notelesing, og gir i tillegg en presentasjon av teorier om språklesing. Boka har blant annet vært brukt i norskdidaktikk på lærerutdanningen på grunn av den oversiktlige presentasjonen av språkopplæringsteorier.</w:t>
      </w:r>
    </w:p>
    <w:p w:rsidR="00816F6A" w:rsidRPr="00816F6A" w:rsidRDefault="00142338" w:rsidP="00816F6A">
      <w:pPr>
        <w:shd w:val="clear" w:color="auto" w:fill="FFFFFF"/>
        <w:spacing w:after="360"/>
        <w:rPr>
          <w:rFonts w:ascii="Times New Roman" w:eastAsia="Times New Roman" w:hAnsi="Times New Roman" w:cs="Times New Roman"/>
          <w:color w:val="141412"/>
          <w:lang w:eastAsia="nb-NO"/>
        </w:rPr>
      </w:pPr>
      <w:hyperlink r:id="rId9" w:history="1">
        <w:r w:rsidR="00816F6A" w:rsidRPr="00816F6A">
          <w:rPr>
            <w:rFonts w:ascii="Times New Roman" w:eastAsia="Times New Roman" w:hAnsi="Times New Roman" w:cs="Times New Roman"/>
            <w:color w:val="BC360A"/>
            <w:u w:val="single"/>
            <w:lang w:eastAsia="nb-NO"/>
          </w:rPr>
          <w:t>http://munin.uit.no/bitstream/handle/10037/3245/book.pdf?sequence=1&amp;isAllowed=y</w:t>
        </w:r>
      </w:hyperlink>
    </w:p>
    <w:p w:rsidR="00181CA0" w:rsidRPr="00816F6A" w:rsidRDefault="00181CA0">
      <w:pPr>
        <w:rPr>
          <w:rFonts w:ascii="Times New Roman" w:hAnsi="Times New Roman" w:cs="Times New Roman"/>
        </w:rPr>
      </w:pPr>
    </w:p>
    <w:sectPr w:rsidR="00181CA0" w:rsidRPr="00816F6A" w:rsidSect="00B530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6A"/>
    <w:rsid w:val="00142338"/>
    <w:rsid w:val="00181CA0"/>
    <w:rsid w:val="004E7AF5"/>
    <w:rsid w:val="00816F6A"/>
    <w:rsid w:val="00B5309A"/>
    <w:rsid w:val="00E372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59D5"/>
  <w15:chartTrackingRefBased/>
  <w15:docId w15:val="{6D517430-DBC0-5749-A8E2-C88BF32A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72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816F6A"/>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816F6A"/>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816F6A"/>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816F6A"/>
    <w:rPr>
      <w:b/>
      <w:bCs/>
    </w:rPr>
  </w:style>
  <w:style w:type="character" w:styleId="Utheving">
    <w:name w:val="Emphasis"/>
    <w:basedOn w:val="Standardskriftforavsnitt"/>
    <w:uiPriority w:val="20"/>
    <w:qFormat/>
    <w:rsid w:val="00816F6A"/>
    <w:rPr>
      <w:i/>
      <w:iCs/>
    </w:rPr>
  </w:style>
  <w:style w:type="character" w:styleId="Hyperkobling">
    <w:name w:val="Hyperlink"/>
    <w:basedOn w:val="Standardskriftforavsnitt"/>
    <w:uiPriority w:val="99"/>
    <w:semiHidden/>
    <w:unhideWhenUsed/>
    <w:rsid w:val="00816F6A"/>
    <w:rPr>
      <w:color w:val="0000FF"/>
      <w:u w:val="single"/>
    </w:rPr>
  </w:style>
  <w:style w:type="character" w:customStyle="1" w:styleId="Overskrift1Tegn">
    <w:name w:val="Overskrift 1 Tegn"/>
    <w:basedOn w:val="Standardskriftforavsnitt"/>
    <w:link w:val="Overskrift1"/>
    <w:uiPriority w:val="9"/>
    <w:rsid w:val="00E372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ge.bibsys.no/xmlui/bitstream/handle/11250/172219/Blix_2009.pdf?sequence=1&amp;isAllowed=y" TargetMode="External"/><Relationship Id="rId3" Type="http://schemas.openxmlformats.org/officeDocument/2006/relationships/webSettings" Target="webSettings.xml"/><Relationship Id="rId7" Type="http://schemas.openxmlformats.org/officeDocument/2006/relationships/hyperlink" Target="https://brage.bibsys.no/xmlui/bitstream/id/156743/Blix_Avhandl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ge.bibsys.no/xmlui/bitstream/handle/11250/274211/Blix_LearningStrategies.pdf?sequence=1" TargetMode="External"/><Relationship Id="rId11" Type="http://schemas.openxmlformats.org/officeDocument/2006/relationships/theme" Target="theme/theme1.xml"/><Relationship Id="rId5" Type="http://schemas.openxmlformats.org/officeDocument/2006/relationships/hyperlink" Target="http://munin.uit.no/bitstream/handle/10037/5188/article.pdf?sequence=1&amp;isAllowed=y" TargetMode="External"/><Relationship Id="rId10" Type="http://schemas.openxmlformats.org/officeDocument/2006/relationships/fontTable" Target="fontTable.xml"/><Relationship Id="rId4" Type="http://schemas.openxmlformats.org/officeDocument/2006/relationships/hyperlink" Target="https://brage.bibsys.no/xmlui/bitstream/handle/11250/2425446/Blix_Young_Instrumentalists_Music_Literacy_Acquisition.pdf?sequence=1" TargetMode="External"/><Relationship Id="rId9" Type="http://schemas.openxmlformats.org/officeDocument/2006/relationships/hyperlink" Target="http://munin.uit.no/bitstream/handle/10037/3245/book.pdf?sequence=1&amp;isAllowed=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1465</Words>
  <Characters>9393</Characters>
  <Application>Microsoft Office Word</Application>
  <DocSecurity>0</DocSecurity>
  <Lines>1341</Lines>
  <Paragraphs>193</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Blix</dc:creator>
  <cp:keywords/>
  <dc:description/>
  <cp:lastModifiedBy>Hilde Blix</cp:lastModifiedBy>
  <cp:revision>3</cp:revision>
  <dcterms:created xsi:type="dcterms:W3CDTF">2018-01-23T08:16:00Z</dcterms:created>
  <dcterms:modified xsi:type="dcterms:W3CDTF">2018-02-26T12:15:00Z</dcterms:modified>
</cp:coreProperties>
</file>