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CA0" w:rsidRPr="008D00EA" w:rsidRDefault="003D0DA3">
      <w:pPr>
        <w:rPr>
          <w:rFonts w:ascii="Baskerville Old Face" w:hAnsi="Baskerville Old Face"/>
          <w:b/>
          <w:sz w:val="28"/>
          <w:szCs w:val="28"/>
          <w:lang w:val="en-US"/>
        </w:rPr>
      </w:pPr>
      <w:proofErr w:type="spellStart"/>
      <w:r w:rsidRPr="008D00EA">
        <w:rPr>
          <w:rFonts w:ascii="Baskerville Old Face" w:hAnsi="Baskerville Old Face"/>
          <w:b/>
          <w:sz w:val="28"/>
          <w:szCs w:val="28"/>
          <w:lang w:val="en-US"/>
        </w:rPr>
        <w:t>Litteratur</w:t>
      </w:r>
      <w:proofErr w:type="spellEnd"/>
    </w:p>
    <w:p w:rsidR="003D0DA3" w:rsidRPr="008D00EA" w:rsidRDefault="003D0DA3">
      <w:pPr>
        <w:rPr>
          <w:rFonts w:ascii="Baskerville Old Face" w:hAnsi="Baskerville Old Face"/>
          <w:b/>
          <w:lang w:val="en-US"/>
        </w:rPr>
      </w:pPr>
    </w:p>
    <w:p w:rsidR="003D0DA3" w:rsidRPr="008D00EA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</w:rPr>
      </w:pPr>
      <w:r w:rsidRPr="003D0DA3">
        <w:rPr>
          <w:rFonts w:ascii="Baskerville Old Face" w:hAnsi="Baskerville Old Face"/>
          <w:color w:val="141412"/>
          <w:lang w:val="en-US"/>
        </w:rPr>
        <w:t>Alexander, P. A. (2005). The path to competence: A lifespan developmental perspective on reading. </w:t>
      </w:r>
      <w:r w:rsidRPr="008D00EA">
        <w:rPr>
          <w:rStyle w:val="Utheving"/>
          <w:rFonts w:ascii="Baskerville Old Face" w:eastAsiaTheme="majorEastAsia" w:hAnsi="Baskerville Old Face"/>
          <w:color w:val="141412"/>
        </w:rPr>
        <w:t xml:space="preserve">Journal </w:t>
      </w:r>
      <w:proofErr w:type="spellStart"/>
      <w:r w:rsidRPr="008D00EA">
        <w:rPr>
          <w:rStyle w:val="Utheving"/>
          <w:rFonts w:ascii="Baskerville Old Face" w:eastAsiaTheme="majorEastAsia" w:hAnsi="Baskerville Old Face"/>
          <w:color w:val="141412"/>
        </w:rPr>
        <w:t>of</w:t>
      </w:r>
      <w:proofErr w:type="spellEnd"/>
      <w:r w:rsidRPr="008D00EA">
        <w:rPr>
          <w:rStyle w:val="Utheving"/>
          <w:rFonts w:ascii="Baskerville Old Face" w:eastAsiaTheme="majorEastAsia" w:hAnsi="Baskerville Old Face"/>
          <w:color w:val="141412"/>
        </w:rPr>
        <w:t xml:space="preserve"> </w:t>
      </w:r>
      <w:proofErr w:type="spellStart"/>
      <w:r w:rsidRPr="008D00EA">
        <w:rPr>
          <w:rStyle w:val="Utheving"/>
          <w:rFonts w:ascii="Baskerville Old Face" w:eastAsiaTheme="majorEastAsia" w:hAnsi="Baskerville Old Face"/>
          <w:color w:val="141412"/>
        </w:rPr>
        <w:t>Literacy</w:t>
      </w:r>
      <w:proofErr w:type="spellEnd"/>
      <w:r w:rsidRPr="008D00EA">
        <w:rPr>
          <w:rStyle w:val="Utheving"/>
          <w:rFonts w:ascii="Baskerville Old Face" w:eastAsiaTheme="majorEastAsia" w:hAnsi="Baskerville Old Face"/>
          <w:color w:val="141412"/>
        </w:rPr>
        <w:t xml:space="preserve"> Research, </w:t>
      </w:r>
      <w:r w:rsidRPr="008D00EA">
        <w:rPr>
          <w:rFonts w:ascii="Baskerville Old Face" w:hAnsi="Baskerville Old Face"/>
          <w:color w:val="141412"/>
        </w:rPr>
        <w:t>Vol 37(4) s. 413–436</w:t>
      </w:r>
    </w:p>
    <w:p w:rsidR="003D0DA3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</w:rPr>
      </w:pPr>
      <w:r w:rsidRPr="003D0DA3">
        <w:rPr>
          <w:rFonts w:ascii="Baskerville Old Face" w:hAnsi="Baskerville Old Face"/>
          <w:color w:val="141412"/>
        </w:rPr>
        <w:t>Allern, M. (2009). Vurdering med vekt på summativ vurdering – eksamen. Forelesningsmanuskript fra kurset </w:t>
      </w:r>
      <w:r w:rsidRPr="003D0DA3">
        <w:rPr>
          <w:rStyle w:val="Utheving"/>
          <w:rFonts w:ascii="Baskerville Old Face" w:hAnsi="Baskerville Old Face"/>
          <w:color w:val="141412"/>
        </w:rPr>
        <w:t>Digitale mapper</w:t>
      </w:r>
      <w:r w:rsidRPr="003D0DA3">
        <w:rPr>
          <w:rFonts w:ascii="Baskerville Old Face" w:hAnsi="Baskerville Old Face"/>
          <w:color w:val="141412"/>
        </w:rPr>
        <w:t>, Tromsø: UiT.</w:t>
      </w:r>
    </w:p>
    <w:p w:rsidR="00666259" w:rsidRPr="003D0DA3" w:rsidRDefault="00666259" w:rsidP="00666259">
      <w:pPr>
        <w:pStyle w:val="NormalWeb"/>
        <w:shd w:val="clear" w:color="auto" w:fill="FFFFFF"/>
        <w:spacing w:after="360"/>
        <w:rPr>
          <w:rFonts w:ascii="Baskerville Old Face" w:hAnsi="Baskerville Old Face"/>
          <w:color w:val="141412"/>
        </w:rPr>
      </w:pPr>
      <w:r>
        <w:rPr>
          <w:rFonts w:ascii="Baskerville Old Face" w:hAnsi="Baskerville Old Face"/>
          <w:color w:val="141412"/>
        </w:rPr>
        <w:t xml:space="preserve">Andersen, H. L. (2010). </w:t>
      </w:r>
      <w:proofErr w:type="spellStart"/>
      <w:r>
        <w:rPr>
          <w:rFonts w:ascii="Baskerville Old Face" w:hAnsi="Baskerville Old Face"/>
          <w:color w:val="141412"/>
        </w:rPr>
        <w:t>Constructive</w:t>
      </w:r>
      <w:proofErr w:type="spellEnd"/>
      <w:r>
        <w:rPr>
          <w:rFonts w:ascii="Baskerville Old Face" w:hAnsi="Baskerville Old Face"/>
          <w:color w:val="141412"/>
        </w:rPr>
        <w:t xml:space="preserve"> </w:t>
      </w:r>
      <w:proofErr w:type="spellStart"/>
      <w:r>
        <w:rPr>
          <w:rFonts w:ascii="Baskerville Old Face" w:hAnsi="Baskerville Old Face"/>
          <w:color w:val="141412"/>
        </w:rPr>
        <w:t>alignment</w:t>
      </w:r>
      <w:proofErr w:type="spellEnd"/>
      <w:r>
        <w:rPr>
          <w:rFonts w:ascii="Baskerville Old Face" w:hAnsi="Baskerville Old Face"/>
          <w:color w:val="141412"/>
        </w:rPr>
        <w:t xml:space="preserve"> og risikoen for en forsimplende </w:t>
      </w:r>
      <w:proofErr w:type="spellStart"/>
      <w:r>
        <w:rPr>
          <w:rFonts w:ascii="Baskerville Old Face" w:hAnsi="Baskerville Old Face"/>
          <w:color w:val="141412"/>
        </w:rPr>
        <w:t>universitetspædagogik</w:t>
      </w:r>
      <w:proofErr w:type="spellEnd"/>
      <w:r>
        <w:rPr>
          <w:rFonts w:ascii="Baskerville Old Face" w:hAnsi="Baskerville Old Face"/>
          <w:color w:val="141412"/>
        </w:rPr>
        <w:t xml:space="preserve">. </w:t>
      </w:r>
      <w:r w:rsidRPr="00666259">
        <w:rPr>
          <w:rFonts w:ascii="Baskerville Old Face" w:hAnsi="Baskerville Old Face"/>
          <w:i/>
          <w:iCs/>
          <w:color w:val="141412"/>
        </w:rPr>
        <w:t xml:space="preserve">Dansk Universitetspedagogisk tidsskrift </w:t>
      </w:r>
      <w:r>
        <w:rPr>
          <w:rFonts w:ascii="Baskerville Old Face" w:hAnsi="Baskerville Old Face"/>
          <w:iCs/>
          <w:color w:val="141412"/>
        </w:rPr>
        <w:t>(</w:t>
      </w:r>
      <w:r w:rsidRPr="00666259">
        <w:rPr>
          <w:rFonts w:ascii="Baskerville Old Face" w:hAnsi="Baskerville Old Face"/>
          <w:color w:val="141412"/>
        </w:rPr>
        <w:t>9), s. 30-36</w:t>
      </w:r>
    </w:p>
    <w:p w:rsidR="003D0DA3" w:rsidRPr="008D00EA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  <w:lang w:val="en-US"/>
        </w:rPr>
      </w:pPr>
      <w:r w:rsidRPr="003D0DA3">
        <w:rPr>
          <w:rFonts w:ascii="Baskerville Old Face" w:hAnsi="Baskerville Old Face"/>
          <w:color w:val="141412"/>
        </w:rPr>
        <w:t xml:space="preserve">Askeland, N., </w:t>
      </w:r>
      <w:proofErr w:type="spellStart"/>
      <w:r w:rsidRPr="003D0DA3">
        <w:rPr>
          <w:rFonts w:ascii="Baskerville Old Face" w:hAnsi="Baskerville Old Face"/>
          <w:color w:val="141412"/>
        </w:rPr>
        <w:t>Maagerø</w:t>
      </w:r>
      <w:proofErr w:type="spellEnd"/>
      <w:r w:rsidRPr="003D0DA3">
        <w:rPr>
          <w:rFonts w:ascii="Baskerville Old Face" w:hAnsi="Baskerville Old Face"/>
          <w:color w:val="141412"/>
        </w:rPr>
        <w:t xml:space="preserve">, E. &amp; </w:t>
      </w:r>
      <w:proofErr w:type="spellStart"/>
      <w:r w:rsidRPr="003D0DA3">
        <w:rPr>
          <w:rFonts w:ascii="Baskerville Old Face" w:hAnsi="Baskerville Old Face"/>
          <w:color w:val="141412"/>
        </w:rPr>
        <w:t>Aamotsbakken</w:t>
      </w:r>
      <w:proofErr w:type="spellEnd"/>
      <w:r w:rsidRPr="003D0DA3">
        <w:rPr>
          <w:rFonts w:ascii="Baskerville Old Face" w:hAnsi="Baskerville Old Face"/>
          <w:color w:val="141412"/>
        </w:rPr>
        <w:t>, B. (Red.). (2013). </w:t>
      </w:r>
      <w:r w:rsidRPr="003D0DA3">
        <w:rPr>
          <w:rStyle w:val="Utheving"/>
          <w:rFonts w:ascii="Baskerville Old Face" w:hAnsi="Baskerville Old Face"/>
          <w:color w:val="141412"/>
        </w:rPr>
        <w:t>Læreboka. Studier i ulike læreboktekster. </w:t>
      </w:r>
      <w:r w:rsidRPr="00666259">
        <w:rPr>
          <w:rFonts w:ascii="Baskerville Old Face" w:hAnsi="Baskerville Old Face"/>
          <w:color w:val="141412"/>
        </w:rPr>
        <w:t xml:space="preserve">Trondheim: </w:t>
      </w:r>
      <w:proofErr w:type="spellStart"/>
      <w:r w:rsidRPr="00666259">
        <w:rPr>
          <w:rFonts w:ascii="Baskerville Old Face" w:hAnsi="Baskerville Old Face"/>
          <w:color w:val="141412"/>
        </w:rPr>
        <w:t>Akademik</w:t>
      </w:r>
      <w:proofErr w:type="spellEnd"/>
      <w:r w:rsidRPr="008D00EA">
        <w:rPr>
          <w:rFonts w:ascii="Baskerville Old Face" w:hAnsi="Baskerville Old Face"/>
          <w:color w:val="141412"/>
          <w:lang w:val="en-US"/>
        </w:rPr>
        <w:t xml:space="preserve">a </w:t>
      </w:r>
      <w:proofErr w:type="spellStart"/>
      <w:r w:rsidRPr="008D00EA">
        <w:rPr>
          <w:rFonts w:ascii="Baskerville Old Face" w:hAnsi="Baskerville Old Face"/>
          <w:color w:val="141412"/>
          <w:lang w:val="en-US"/>
        </w:rPr>
        <w:t>forlag</w:t>
      </w:r>
      <w:proofErr w:type="spellEnd"/>
      <w:r w:rsidRPr="008D00EA">
        <w:rPr>
          <w:rFonts w:ascii="Baskerville Old Face" w:hAnsi="Baskerville Old Face"/>
          <w:color w:val="141412"/>
          <w:lang w:val="en-US"/>
        </w:rPr>
        <w:t>.</w:t>
      </w:r>
    </w:p>
    <w:p w:rsidR="003D0DA3" w:rsidRPr="003D0DA3" w:rsidRDefault="003D0DA3" w:rsidP="003D0DA3">
      <w:pPr>
        <w:spacing w:before="100" w:beforeAutospacing="1" w:after="100" w:afterAutospacing="1"/>
        <w:rPr>
          <w:rFonts w:ascii="Baskerville Old Face" w:eastAsia="Times New Roman" w:hAnsi="Baskerville Old Face" w:cs="Times New Roman"/>
          <w:lang w:val="en-US" w:eastAsia="nb-NO"/>
        </w:rPr>
      </w:pPr>
      <w:r w:rsidRPr="008D00EA">
        <w:rPr>
          <w:rFonts w:ascii="Baskerville Old Face" w:eastAsia="Times New Roman" w:hAnsi="Baskerville Old Face" w:cs="Times New Roman"/>
          <w:lang w:val="en-US" w:eastAsia="nb-NO"/>
        </w:rPr>
        <w:t xml:space="preserve">Bakhtin, M.M. (1981). </w:t>
      </w:r>
      <w:r w:rsidRPr="003D0DA3">
        <w:rPr>
          <w:rFonts w:ascii="Baskerville Old Face" w:eastAsia="Times New Roman" w:hAnsi="Baskerville Old Face" w:cs="Times New Roman"/>
          <w:i/>
          <w:iCs/>
          <w:lang w:val="en-US" w:eastAsia="nb-NO"/>
        </w:rPr>
        <w:t>The dialogic imagination: Four essays by M.M. Bakhtin</w:t>
      </w:r>
      <w:r w:rsidRPr="003D0DA3">
        <w:rPr>
          <w:rFonts w:ascii="Baskerville Old Face" w:eastAsia="Times New Roman" w:hAnsi="Baskerville Old Face" w:cs="Times New Roman"/>
          <w:lang w:val="en-US" w:eastAsia="nb-NO"/>
        </w:rPr>
        <w:t>. Texas: University</w:t>
      </w:r>
    </w:p>
    <w:p w:rsidR="003D0DA3" w:rsidRPr="003D0DA3" w:rsidRDefault="003D0DA3" w:rsidP="003D0DA3">
      <w:pPr>
        <w:spacing w:before="100" w:beforeAutospacing="1" w:after="100" w:afterAutospacing="1"/>
        <w:rPr>
          <w:rFonts w:ascii="Baskerville Old Face" w:eastAsia="Times New Roman" w:hAnsi="Baskerville Old Face" w:cs="Times New Roman"/>
          <w:lang w:val="en-US" w:eastAsia="nb-NO"/>
        </w:rPr>
      </w:pPr>
      <w:r w:rsidRPr="003D0DA3">
        <w:rPr>
          <w:rFonts w:ascii="Baskerville Old Face" w:eastAsia="Times New Roman" w:hAnsi="Baskerville Old Face" w:cs="Times New Roman"/>
          <w:lang w:val="en-US" w:eastAsia="nb-NO"/>
        </w:rPr>
        <w:t>Bamford, A. (2012). </w:t>
      </w:r>
      <w:r w:rsidRPr="003D0DA3">
        <w:rPr>
          <w:rFonts w:ascii="Baskerville Old Face" w:eastAsia="Times New Roman" w:hAnsi="Baskerville Old Face" w:cs="Times New Roman"/>
          <w:i/>
          <w:iCs/>
          <w:lang w:val="en-US" w:eastAsia="nb-NO"/>
        </w:rPr>
        <w:t>Arts and Culture in Norway 2010/2011.</w:t>
      </w:r>
      <w:r w:rsidRPr="003D0DA3">
        <w:rPr>
          <w:rFonts w:ascii="Baskerville Old Face" w:eastAsia="Times New Roman" w:hAnsi="Baskerville Old Face" w:cs="Times New Roman"/>
          <w:lang w:val="en-US" w:eastAsia="nb-NO"/>
        </w:rPr>
        <w:t xml:space="preserve"> </w:t>
      </w:r>
      <w:proofErr w:type="spellStart"/>
      <w:r w:rsidRPr="003D0DA3">
        <w:rPr>
          <w:rFonts w:ascii="Baskerville Old Face" w:eastAsia="Times New Roman" w:hAnsi="Baskerville Old Face" w:cs="Times New Roman"/>
          <w:lang w:val="en-US" w:eastAsia="nb-NO"/>
        </w:rPr>
        <w:t>Bodø</w:t>
      </w:r>
      <w:proofErr w:type="spellEnd"/>
      <w:r w:rsidRPr="003D0DA3">
        <w:rPr>
          <w:rFonts w:ascii="Baskerville Old Face" w:eastAsia="Times New Roman" w:hAnsi="Baskerville Old Face" w:cs="Times New Roman"/>
          <w:lang w:val="en-US" w:eastAsia="nb-NO"/>
        </w:rPr>
        <w:t>: National Center for Arts in Education.</w:t>
      </w:r>
    </w:p>
    <w:p w:rsidR="003D0DA3" w:rsidRDefault="003D0DA3" w:rsidP="003D0DA3">
      <w:pPr>
        <w:spacing w:before="100" w:beforeAutospacing="1" w:after="100" w:afterAutospacing="1"/>
        <w:rPr>
          <w:rFonts w:ascii="Baskerville Old Face" w:eastAsia="Times New Roman" w:hAnsi="Baskerville Old Face" w:cs="Times New Roman"/>
          <w:lang w:val="en-US" w:eastAsia="nb-NO"/>
        </w:rPr>
      </w:pPr>
      <w:r w:rsidRPr="003D0DA3">
        <w:rPr>
          <w:rFonts w:ascii="Baskerville Old Face" w:eastAsia="Times New Roman" w:hAnsi="Baskerville Old Face" w:cs="Times New Roman"/>
          <w:lang w:val="en-US" w:eastAsia="nb-NO"/>
        </w:rPr>
        <w:t xml:space="preserve">Bandura, A. (2001). </w:t>
      </w:r>
      <w:proofErr w:type="spellStart"/>
      <w:r w:rsidRPr="003D0DA3">
        <w:rPr>
          <w:rFonts w:ascii="Baskerville Old Face" w:eastAsia="Times New Roman" w:hAnsi="Baskerville Old Face" w:cs="Times New Roman"/>
          <w:lang w:val="en-US" w:eastAsia="nb-NO"/>
        </w:rPr>
        <w:t>Soscial</w:t>
      </w:r>
      <w:proofErr w:type="spellEnd"/>
      <w:r w:rsidRPr="003D0DA3">
        <w:rPr>
          <w:rFonts w:ascii="Baskerville Old Face" w:eastAsia="Times New Roman" w:hAnsi="Baskerville Old Face" w:cs="Times New Roman"/>
          <w:lang w:val="en-US" w:eastAsia="nb-NO"/>
        </w:rPr>
        <w:t xml:space="preserve"> cognitive theory: An agentic perspective. </w:t>
      </w:r>
      <w:r w:rsidRPr="003D0DA3">
        <w:rPr>
          <w:rFonts w:ascii="Baskerville Old Face" w:eastAsia="Times New Roman" w:hAnsi="Baskerville Old Face" w:cs="Times New Roman"/>
          <w:i/>
          <w:iCs/>
          <w:lang w:val="en-US" w:eastAsia="nb-NO"/>
        </w:rPr>
        <w:t>Annual review of psychology 52</w:t>
      </w:r>
      <w:r w:rsidRPr="003D0DA3">
        <w:rPr>
          <w:rFonts w:ascii="Baskerville Old Face" w:eastAsia="Times New Roman" w:hAnsi="Baskerville Old Face" w:cs="Times New Roman"/>
          <w:lang w:val="en-US" w:eastAsia="nb-NO"/>
        </w:rPr>
        <w:t>, 1–26. Palo Alto: Annual Reviews, Inc.</w:t>
      </w:r>
    </w:p>
    <w:p w:rsidR="00666259" w:rsidRDefault="00666259" w:rsidP="00357651">
      <w:pPr>
        <w:pStyle w:val="NormalWeb"/>
        <w:shd w:val="clear" w:color="auto" w:fill="FFFFFF"/>
        <w:spacing w:after="360"/>
        <w:rPr>
          <w:rFonts w:ascii="Baskerville Old Face" w:hAnsi="Baskerville Old Face"/>
          <w:lang w:val="en-US"/>
        </w:rPr>
      </w:pPr>
      <w:r w:rsidRPr="00666259">
        <w:rPr>
          <w:rFonts w:ascii="Baskerville Old Face" w:hAnsi="Baskerville Old Face"/>
          <w:lang w:val="en-US"/>
        </w:rPr>
        <w:t>Biggs, J. (2014). Constructive alignment in university teaching. </w:t>
      </w:r>
      <w:proofErr w:type="spellStart"/>
      <w:r w:rsidRPr="00666259">
        <w:rPr>
          <w:rFonts w:ascii="Baskerville Old Face" w:hAnsi="Baskerville Old Face"/>
          <w:i/>
          <w:iCs/>
          <w:lang w:val="en-US"/>
        </w:rPr>
        <w:t>HERDSA</w:t>
      </w:r>
      <w:proofErr w:type="spellEnd"/>
      <w:r w:rsidRPr="00666259">
        <w:rPr>
          <w:rFonts w:ascii="Baskerville Old Face" w:hAnsi="Baskerville Old Face"/>
          <w:i/>
          <w:iCs/>
          <w:lang w:val="en-US"/>
        </w:rPr>
        <w:t xml:space="preserve"> Review of Higher Education, 1</w:t>
      </w:r>
      <w:r w:rsidRPr="00666259">
        <w:rPr>
          <w:rFonts w:ascii="Baskerville Old Face" w:hAnsi="Baskerville Old Face"/>
          <w:lang w:val="en-US"/>
        </w:rPr>
        <w:t>, 5-22.</w:t>
      </w:r>
      <w:bookmarkStart w:id="0" w:name="_GoBack"/>
      <w:bookmarkEnd w:id="0"/>
    </w:p>
    <w:p w:rsidR="00357651" w:rsidRPr="00666259" w:rsidRDefault="00357651" w:rsidP="00357651">
      <w:pPr>
        <w:pStyle w:val="NormalWeb"/>
        <w:shd w:val="clear" w:color="auto" w:fill="FFFFFF"/>
        <w:spacing w:after="360"/>
        <w:rPr>
          <w:rFonts w:ascii="Baskerville Old Face" w:hAnsi="Baskerville Old Face"/>
          <w:lang w:val="en-US"/>
        </w:rPr>
      </w:pPr>
      <w:r w:rsidRPr="00357651">
        <w:rPr>
          <w:rFonts w:ascii="Baskerville Old Face" w:hAnsi="Baskerville Old Face"/>
          <w:lang w:val="en-US"/>
        </w:rPr>
        <w:t>Biggs, J. and Tang, K. 2011. </w:t>
      </w:r>
      <w:r w:rsidRPr="00357651">
        <w:rPr>
          <w:rFonts w:ascii="Baskerville Old Face" w:hAnsi="Baskerville Old Face"/>
          <w:i/>
          <w:iCs/>
          <w:lang w:val="en-US"/>
        </w:rPr>
        <w:t>Teaching for quality learning at University</w:t>
      </w:r>
      <w:r w:rsidRPr="00357651">
        <w:rPr>
          <w:rFonts w:ascii="Baskerville Old Face" w:hAnsi="Baskerville Old Face"/>
          <w:lang w:val="en-US"/>
        </w:rPr>
        <w:t>. 4th ed. Maidenhead: Oxford University Press</w:t>
      </w:r>
      <w:r w:rsidRPr="00666259">
        <w:rPr>
          <w:rFonts w:ascii="Baskerville Old Face" w:hAnsi="Baskerville Old Face"/>
          <w:lang w:val="en-US"/>
        </w:rPr>
        <w:t>.</w:t>
      </w:r>
    </w:p>
    <w:p w:rsidR="003D0DA3" w:rsidRPr="008D00EA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</w:rPr>
      </w:pPr>
      <w:r w:rsidRPr="00666259">
        <w:rPr>
          <w:rFonts w:ascii="Baskerville Old Face" w:hAnsi="Baskerville Old Face"/>
          <w:color w:val="141412"/>
        </w:rPr>
        <w:t>Blix, H. S. &amp; Bergby, A. K. (2016). </w:t>
      </w:r>
      <w:r w:rsidRPr="003D0DA3">
        <w:rPr>
          <w:rStyle w:val="Utheving"/>
          <w:rFonts w:ascii="Baskerville Old Face" w:hAnsi="Baskerville Old Face"/>
          <w:color w:val="141412"/>
        </w:rPr>
        <w:t>Øre for musikk. Om å undervise i hørelære.</w:t>
      </w:r>
      <w:r w:rsidRPr="003D0DA3">
        <w:rPr>
          <w:rFonts w:ascii="Baskerville Old Face" w:hAnsi="Baskerville Old Face"/>
          <w:color w:val="141412"/>
        </w:rPr>
        <w:t> </w:t>
      </w:r>
      <w:r w:rsidRPr="008D00EA">
        <w:rPr>
          <w:rFonts w:ascii="Baskerville Old Face" w:hAnsi="Baskerville Old Face"/>
          <w:color w:val="141412"/>
        </w:rPr>
        <w:t>Oslo: NMH-Publikasjoner 2016:3.</w:t>
      </w:r>
    </w:p>
    <w:p w:rsidR="003D0DA3" w:rsidRPr="003D0DA3" w:rsidRDefault="003D0DA3" w:rsidP="003D0DA3">
      <w:pPr>
        <w:spacing w:before="100" w:beforeAutospacing="1" w:after="100" w:afterAutospacing="1"/>
        <w:rPr>
          <w:rFonts w:ascii="Baskerville Old Face" w:eastAsia="Times New Roman" w:hAnsi="Baskerville Old Face" w:cs="Times New Roman"/>
          <w:lang w:eastAsia="nb-NO"/>
        </w:rPr>
      </w:pPr>
      <w:r w:rsidRPr="008D00EA">
        <w:rPr>
          <w:rFonts w:ascii="Baskerville Old Face" w:eastAsia="Times New Roman" w:hAnsi="Baskerville Old Face" w:cs="Times New Roman"/>
          <w:lang w:eastAsia="nb-NO"/>
        </w:rPr>
        <w:t>Blix, H. S. (2012). </w:t>
      </w:r>
      <w:r w:rsidRPr="003D0DA3">
        <w:rPr>
          <w:rFonts w:ascii="Baskerville Old Face" w:eastAsia="Times New Roman" w:hAnsi="Baskerville Old Face" w:cs="Times New Roman"/>
          <w:i/>
          <w:iCs/>
          <w:lang w:eastAsia="nb-NO"/>
        </w:rPr>
        <w:t xml:space="preserve">Gryende </w:t>
      </w:r>
      <w:proofErr w:type="spellStart"/>
      <w:r w:rsidRPr="003D0DA3">
        <w:rPr>
          <w:rFonts w:ascii="Baskerville Old Face" w:eastAsia="Times New Roman" w:hAnsi="Baskerville Old Face" w:cs="Times New Roman"/>
          <w:i/>
          <w:iCs/>
          <w:lang w:eastAsia="nb-NO"/>
        </w:rPr>
        <w:t>musikkliteracy</w:t>
      </w:r>
      <w:proofErr w:type="spellEnd"/>
      <w:r w:rsidRPr="003D0DA3">
        <w:rPr>
          <w:rFonts w:ascii="Baskerville Old Face" w:eastAsia="Times New Roman" w:hAnsi="Baskerville Old Face" w:cs="Times New Roman"/>
          <w:i/>
          <w:iCs/>
          <w:lang w:eastAsia="nb-NO"/>
        </w:rPr>
        <w:t xml:space="preserve">. Unge instrumentalelevers tilegnelse av </w:t>
      </w:r>
      <w:proofErr w:type="spellStart"/>
      <w:r w:rsidRPr="003D0DA3">
        <w:rPr>
          <w:rFonts w:ascii="Baskerville Old Face" w:eastAsia="Times New Roman" w:hAnsi="Baskerville Old Face" w:cs="Times New Roman"/>
          <w:i/>
          <w:iCs/>
          <w:lang w:eastAsia="nb-NO"/>
        </w:rPr>
        <w:t>musikkliteracy</w:t>
      </w:r>
      <w:proofErr w:type="spellEnd"/>
      <w:r w:rsidRPr="003D0DA3">
        <w:rPr>
          <w:rFonts w:ascii="Baskerville Old Face" w:eastAsia="Times New Roman" w:hAnsi="Baskerville Old Face" w:cs="Times New Roman"/>
          <w:i/>
          <w:iCs/>
          <w:lang w:eastAsia="nb-NO"/>
        </w:rPr>
        <w:t xml:space="preserve"> i lys av </w:t>
      </w:r>
      <w:proofErr w:type="spellStart"/>
      <w:r w:rsidRPr="003D0DA3">
        <w:rPr>
          <w:rFonts w:ascii="Baskerville Old Face" w:eastAsia="Times New Roman" w:hAnsi="Baskerville Old Face" w:cs="Times New Roman"/>
          <w:i/>
          <w:iCs/>
          <w:lang w:eastAsia="nb-NO"/>
        </w:rPr>
        <w:t>sosiokognitive</w:t>
      </w:r>
      <w:proofErr w:type="spellEnd"/>
      <w:r w:rsidRPr="003D0DA3">
        <w:rPr>
          <w:rFonts w:ascii="Baskerville Old Face" w:eastAsia="Times New Roman" w:hAnsi="Baskerville Old Face" w:cs="Times New Roman"/>
          <w:i/>
          <w:iCs/>
          <w:lang w:eastAsia="nb-NO"/>
        </w:rPr>
        <w:t xml:space="preserve"> teorier om læring</w:t>
      </w:r>
      <w:r w:rsidRPr="003D0DA3">
        <w:rPr>
          <w:rFonts w:ascii="Baskerville Old Face" w:eastAsia="Times New Roman" w:hAnsi="Baskerville Old Face" w:cs="Times New Roman"/>
          <w:lang w:eastAsia="nb-NO"/>
        </w:rPr>
        <w:t>. Oslo: NMH-publikasjoner</w:t>
      </w:r>
    </w:p>
    <w:p w:rsidR="003D0DA3" w:rsidRPr="003D0DA3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</w:rPr>
      </w:pPr>
      <w:r w:rsidRPr="003D0DA3">
        <w:rPr>
          <w:rFonts w:ascii="Baskerville Old Face" w:hAnsi="Baskerville Old Face"/>
          <w:color w:val="141412"/>
        </w:rPr>
        <w:t>Bruner, J. (1997). </w:t>
      </w:r>
      <w:r w:rsidRPr="003D0DA3">
        <w:rPr>
          <w:rStyle w:val="Utheving"/>
          <w:rFonts w:ascii="Baskerville Old Face" w:hAnsi="Baskerville Old Face"/>
          <w:color w:val="141412"/>
        </w:rPr>
        <w:t>Utdanningskultur og læring. </w:t>
      </w:r>
      <w:r w:rsidRPr="003D0DA3">
        <w:rPr>
          <w:rFonts w:ascii="Baskerville Old Face" w:hAnsi="Baskerville Old Face"/>
          <w:color w:val="141412"/>
        </w:rPr>
        <w:t>Oslo: Cappelen Akademiske Forlag.</w:t>
      </w:r>
    </w:p>
    <w:p w:rsidR="003D0DA3" w:rsidRPr="003D0DA3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  <w:lang w:val="en-US"/>
        </w:rPr>
      </w:pPr>
      <w:proofErr w:type="spellStart"/>
      <w:r w:rsidRPr="003D0DA3">
        <w:rPr>
          <w:rFonts w:ascii="Baskerville Old Face" w:hAnsi="Baskerville Old Face"/>
          <w:color w:val="141412"/>
          <w:lang w:val="en-US"/>
        </w:rPr>
        <w:t>Darder</w:t>
      </w:r>
      <w:proofErr w:type="spellEnd"/>
      <w:r w:rsidRPr="003D0DA3">
        <w:rPr>
          <w:rFonts w:ascii="Baskerville Old Face" w:hAnsi="Baskerville Old Face"/>
          <w:color w:val="141412"/>
          <w:lang w:val="en-US"/>
        </w:rPr>
        <w:t>, A. (2015). </w:t>
      </w:r>
      <w:r w:rsidRPr="003D0DA3">
        <w:rPr>
          <w:rStyle w:val="Utheving"/>
          <w:rFonts w:ascii="Baskerville Old Face" w:hAnsi="Baskerville Old Face"/>
          <w:color w:val="141412"/>
          <w:lang w:val="en-US"/>
        </w:rPr>
        <w:t>Freire and Education</w:t>
      </w:r>
      <w:r w:rsidRPr="003D0DA3">
        <w:rPr>
          <w:rFonts w:ascii="Baskerville Old Face" w:hAnsi="Baskerville Old Face"/>
          <w:color w:val="141412"/>
          <w:lang w:val="en-US"/>
        </w:rPr>
        <w:t>. New York: Routledge.</w:t>
      </w:r>
    </w:p>
    <w:p w:rsidR="003D0DA3" w:rsidRPr="00666259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  <w:lang w:val="en-US"/>
        </w:rPr>
      </w:pPr>
      <w:proofErr w:type="spellStart"/>
      <w:r w:rsidRPr="003D0DA3">
        <w:rPr>
          <w:rFonts w:ascii="Baskerville Old Face" w:hAnsi="Baskerville Old Face"/>
          <w:color w:val="141412"/>
          <w:lang w:val="en-US"/>
        </w:rPr>
        <w:t>Dysthe</w:t>
      </w:r>
      <w:proofErr w:type="spellEnd"/>
      <w:r w:rsidRPr="003D0DA3">
        <w:rPr>
          <w:rFonts w:ascii="Baskerville Old Face" w:hAnsi="Baskerville Old Face"/>
          <w:color w:val="141412"/>
          <w:lang w:val="en-US"/>
        </w:rPr>
        <w:t xml:space="preserve">, O., Hertzberg, F &amp; </w:t>
      </w:r>
      <w:proofErr w:type="spellStart"/>
      <w:r w:rsidRPr="003D0DA3">
        <w:rPr>
          <w:rFonts w:ascii="Baskerville Old Face" w:hAnsi="Baskerville Old Face"/>
          <w:color w:val="141412"/>
          <w:lang w:val="en-US"/>
        </w:rPr>
        <w:t>Hoel</w:t>
      </w:r>
      <w:proofErr w:type="spellEnd"/>
      <w:r w:rsidRPr="003D0DA3">
        <w:rPr>
          <w:rFonts w:ascii="Baskerville Old Face" w:hAnsi="Baskerville Old Face"/>
          <w:color w:val="141412"/>
          <w:lang w:val="en-US"/>
        </w:rPr>
        <w:t>, T. L. (2000). </w:t>
      </w:r>
      <w:r w:rsidRPr="003D0DA3">
        <w:rPr>
          <w:rStyle w:val="Utheving"/>
          <w:rFonts w:ascii="Baskerville Old Face" w:hAnsi="Baskerville Old Face"/>
          <w:color w:val="141412"/>
        </w:rPr>
        <w:t xml:space="preserve">Å skrive for å lære. </w:t>
      </w:r>
      <w:proofErr w:type="spellStart"/>
      <w:r w:rsidRPr="00666259">
        <w:rPr>
          <w:rStyle w:val="Utheving"/>
          <w:rFonts w:ascii="Baskerville Old Face" w:hAnsi="Baskerville Old Face"/>
          <w:color w:val="141412"/>
          <w:lang w:val="en-US"/>
        </w:rPr>
        <w:t>Skriving</w:t>
      </w:r>
      <w:proofErr w:type="spellEnd"/>
      <w:r w:rsidRPr="00666259">
        <w:rPr>
          <w:rStyle w:val="Utheving"/>
          <w:rFonts w:ascii="Baskerville Old Face" w:hAnsi="Baskerville Old Face"/>
          <w:color w:val="141412"/>
          <w:lang w:val="en-US"/>
        </w:rPr>
        <w:t xml:space="preserve"> </w:t>
      </w:r>
      <w:proofErr w:type="spellStart"/>
      <w:r w:rsidRPr="00666259">
        <w:rPr>
          <w:rStyle w:val="Utheving"/>
          <w:rFonts w:ascii="Baskerville Old Face" w:hAnsi="Baskerville Old Face"/>
          <w:color w:val="141412"/>
          <w:lang w:val="en-US"/>
        </w:rPr>
        <w:t>i</w:t>
      </w:r>
      <w:proofErr w:type="spellEnd"/>
      <w:r w:rsidRPr="00666259">
        <w:rPr>
          <w:rStyle w:val="Utheving"/>
          <w:rFonts w:ascii="Baskerville Old Face" w:hAnsi="Baskerville Old Face"/>
          <w:color w:val="141412"/>
          <w:lang w:val="en-US"/>
        </w:rPr>
        <w:t xml:space="preserve"> </w:t>
      </w:r>
      <w:proofErr w:type="spellStart"/>
      <w:r w:rsidRPr="00666259">
        <w:rPr>
          <w:rStyle w:val="Utheving"/>
          <w:rFonts w:ascii="Baskerville Old Face" w:hAnsi="Baskerville Old Face"/>
          <w:color w:val="141412"/>
          <w:lang w:val="en-US"/>
        </w:rPr>
        <w:t>høyere</w:t>
      </w:r>
      <w:proofErr w:type="spellEnd"/>
      <w:r w:rsidRPr="00666259">
        <w:rPr>
          <w:rStyle w:val="Utheving"/>
          <w:rFonts w:ascii="Baskerville Old Face" w:hAnsi="Baskerville Old Face"/>
          <w:color w:val="141412"/>
          <w:lang w:val="en-US"/>
        </w:rPr>
        <w:t xml:space="preserve"> </w:t>
      </w:r>
      <w:proofErr w:type="spellStart"/>
      <w:r w:rsidRPr="00666259">
        <w:rPr>
          <w:rStyle w:val="Utheving"/>
          <w:rFonts w:ascii="Baskerville Old Face" w:hAnsi="Baskerville Old Face"/>
          <w:color w:val="141412"/>
          <w:lang w:val="en-US"/>
        </w:rPr>
        <w:t>utdanning</w:t>
      </w:r>
      <w:proofErr w:type="spellEnd"/>
      <w:r w:rsidRPr="00666259">
        <w:rPr>
          <w:rStyle w:val="Utheving"/>
          <w:rFonts w:ascii="Baskerville Old Face" w:hAnsi="Baskerville Old Face"/>
          <w:color w:val="141412"/>
          <w:lang w:val="en-US"/>
        </w:rPr>
        <w:t>. </w:t>
      </w:r>
      <w:r w:rsidRPr="00666259">
        <w:rPr>
          <w:rFonts w:ascii="Baskerville Old Face" w:hAnsi="Baskerville Old Face"/>
          <w:color w:val="141412"/>
          <w:lang w:val="en-US"/>
        </w:rPr>
        <w:t xml:space="preserve">Oslo: </w:t>
      </w:r>
      <w:proofErr w:type="spellStart"/>
      <w:r w:rsidRPr="00666259">
        <w:rPr>
          <w:rFonts w:ascii="Baskerville Old Face" w:hAnsi="Baskerville Old Face"/>
          <w:color w:val="141412"/>
          <w:lang w:val="en-US"/>
        </w:rPr>
        <w:t>Abstrakt</w:t>
      </w:r>
      <w:proofErr w:type="spellEnd"/>
      <w:r w:rsidRPr="00666259">
        <w:rPr>
          <w:rFonts w:ascii="Baskerville Old Face" w:hAnsi="Baskerville Old Face"/>
          <w:color w:val="141412"/>
          <w:lang w:val="en-US"/>
        </w:rPr>
        <w:t xml:space="preserve"> </w:t>
      </w:r>
      <w:proofErr w:type="spellStart"/>
      <w:r w:rsidRPr="00666259">
        <w:rPr>
          <w:rFonts w:ascii="Baskerville Old Face" w:hAnsi="Baskerville Old Face"/>
          <w:color w:val="141412"/>
          <w:lang w:val="en-US"/>
        </w:rPr>
        <w:t>forlag</w:t>
      </w:r>
      <w:proofErr w:type="spellEnd"/>
      <w:r w:rsidRPr="00666259">
        <w:rPr>
          <w:rFonts w:ascii="Baskerville Old Face" w:hAnsi="Baskerville Old Face"/>
          <w:color w:val="141412"/>
          <w:lang w:val="en-US"/>
        </w:rPr>
        <w:t>.</w:t>
      </w:r>
    </w:p>
    <w:p w:rsidR="001D6869" w:rsidRPr="00666259" w:rsidRDefault="001D6869" w:rsidP="001D6869">
      <w:pPr>
        <w:pStyle w:val="NormalWeb"/>
        <w:shd w:val="clear" w:color="auto" w:fill="FFFFFF"/>
        <w:spacing w:after="360"/>
        <w:rPr>
          <w:rFonts w:ascii="Baskerville Old Face" w:hAnsi="Baskerville Old Face"/>
          <w:color w:val="141412"/>
          <w:lang w:val="en-US"/>
        </w:rPr>
      </w:pPr>
      <w:r w:rsidRPr="001D6869">
        <w:rPr>
          <w:rFonts w:ascii="Baskerville Old Face" w:hAnsi="Baskerville Old Face"/>
          <w:color w:val="141412"/>
          <w:lang w:val="en-US"/>
        </w:rPr>
        <w:t>Evans, C. (2013). Making sense of assessment feedback in Higher Education. </w:t>
      </w:r>
      <w:r w:rsidRPr="00666259">
        <w:rPr>
          <w:rFonts w:ascii="Baskerville Old Face" w:hAnsi="Baskerville Old Face"/>
          <w:i/>
          <w:iCs/>
          <w:color w:val="141412"/>
          <w:lang w:val="en-US"/>
        </w:rPr>
        <w:t>Review of Educational Research, 83</w:t>
      </w:r>
      <w:r w:rsidRPr="00666259">
        <w:rPr>
          <w:rFonts w:ascii="Baskerville Old Face" w:hAnsi="Baskerville Old Face"/>
          <w:color w:val="141412"/>
          <w:lang w:val="en-US"/>
        </w:rPr>
        <w:t>(1), 70–120.</w:t>
      </w:r>
    </w:p>
    <w:p w:rsidR="003D0DA3" w:rsidRPr="003D0DA3" w:rsidRDefault="003D0DA3" w:rsidP="003D0DA3">
      <w:pPr>
        <w:spacing w:before="100" w:beforeAutospacing="1" w:after="100" w:afterAutospacing="1"/>
        <w:rPr>
          <w:rFonts w:ascii="Baskerville Old Face" w:eastAsia="Times New Roman" w:hAnsi="Baskerville Old Face" w:cs="Times New Roman"/>
          <w:lang w:eastAsia="nb-NO"/>
        </w:rPr>
      </w:pPr>
      <w:proofErr w:type="spellStart"/>
      <w:r w:rsidRPr="003D0DA3">
        <w:rPr>
          <w:rFonts w:ascii="Baskerville Old Face" w:eastAsia="Times New Roman" w:hAnsi="Baskerville Old Face" w:cs="Times New Roman"/>
          <w:lang w:eastAsia="nb-NO"/>
        </w:rPr>
        <w:t>Freire</w:t>
      </w:r>
      <w:proofErr w:type="spellEnd"/>
      <w:r w:rsidRPr="003D0DA3">
        <w:rPr>
          <w:rFonts w:ascii="Baskerville Old Face" w:eastAsia="Times New Roman" w:hAnsi="Baskerville Old Face" w:cs="Times New Roman"/>
          <w:lang w:eastAsia="nb-NO"/>
        </w:rPr>
        <w:t xml:space="preserve">, P. (2011). </w:t>
      </w:r>
      <w:r w:rsidRPr="003D0DA3">
        <w:rPr>
          <w:rFonts w:ascii="Baskerville Old Face" w:eastAsia="Times New Roman" w:hAnsi="Baskerville Old Face" w:cs="Times New Roman"/>
          <w:i/>
          <w:iCs/>
          <w:lang w:eastAsia="nb-NO"/>
        </w:rPr>
        <w:t xml:space="preserve">De undertryktes pedagogikk. </w:t>
      </w:r>
      <w:r w:rsidRPr="003D0DA3">
        <w:rPr>
          <w:rFonts w:ascii="Baskerville Old Face" w:eastAsia="Times New Roman" w:hAnsi="Baskerville Old Face" w:cs="Times New Roman"/>
          <w:lang w:eastAsia="nb-NO"/>
        </w:rPr>
        <w:t>(2. utg.). Oslo: Gyldendal akademiske.</w:t>
      </w:r>
    </w:p>
    <w:p w:rsidR="003D0DA3" w:rsidRPr="008D00EA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</w:rPr>
      </w:pPr>
      <w:proofErr w:type="spellStart"/>
      <w:r w:rsidRPr="003D0DA3">
        <w:rPr>
          <w:rFonts w:ascii="Baskerville Old Face" w:hAnsi="Baskerville Old Face"/>
          <w:color w:val="141412"/>
        </w:rPr>
        <w:lastRenderedPageBreak/>
        <w:t>Giroux</w:t>
      </w:r>
      <w:proofErr w:type="spellEnd"/>
      <w:r w:rsidRPr="003D0DA3">
        <w:rPr>
          <w:rFonts w:ascii="Baskerville Old Face" w:hAnsi="Baskerville Old Face"/>
          <w:color w:val="141412"/>
        </w:rPr>
        <w:t xml:space="preserve">, H. A. (1993). </w:t>
      </w:r>
      <w:r w:rsidRPr="003D0DA3">
        <w:rPr>
          <w:rFonts w:ascii="Baskerville Old Face" w:hAnsi="Baskerville Old Face"/>
          <w:color w:val="141412"/>
          <w:lang w:val="en-US"/>
        </w:rPr>
        <w:t xml:space="preserve">Paulo Freire and the Politics of </w:t>
      </w:r>
      <w:proofErr w:type="spellStart"/>
      <w:r w:rsidRPr="003D0DA3">
        <w:rPr>
          <w:rFonts w:ascii="Baskerville Old Face" w:hAnsi="Baskerville Old Face"/>
          <w:color w:val="141412"/>
          <w:lang w:val="en-US"/>
        </w:rPr>
        <w:t>Postcolonialism</w:t>
      </w:r>
      <w:proofErr w:type="spellEnd"/>
      <w:r w:rsidRPr="003D0DA3">
        <w:rPr>
          <w:rFonts w:ascii="Baskerville Old Face" w:hAnsi="Baskerville Old Face"/>
          <w:color w:val="141412"/>
          <w:lang w:val="en-US"/>
        </w:rPr>
        <w:t>. I: P. McLaren &amp; P. Leonard (Red.), </w:t>
      </w:r>
      <w:r w:rsidRPr="003D0DA3">
        <w:rPr>
          <w:rStyle w:val="Utheving"/>
          <w:rFonts w:ascii="Baskerville Old Face" w:hAnsi="Baskerville Old Face"/>
          <w:color w:val="141412"/>
          <w:lang w:val="en-US"/>
        </w:rPr>
        <w:t>Paulo Freire. A Critical Encounter</w:t>
      </w:r>
      <w:r w:rsidRPr="003D0DA3">
        <w:rPr>
          <w:rFonts w:ascii="Baskerville Old Face" w:hAnsi="Baskerville Old Face"/>
          <w:color w:val="141412"/>
          <w:lang w:val="en-US"/>
        </w:rPr>
        <w:t xml:space="preserve"> (s. 177-188). </w:t>
      </w:r>
      <w:r w:rsidRPr="008D00EA">
        <w:rPr>
          <w:rFonts w:ascii="Baskerville Old Face" w:hAnsi="Baskerville Old Face"/>
          <w:color w:val="141412"/>
        </w:rPr>
        <w:t xml:space="preserve">London and New York: </w:t>
      </w:r>
      <w:proofErr w:type="spellStart"/>
      <w:r w:rsidRPr="008D00EA">
        <w:rPr>
          <w:rFonts w:ascii="Baskerville Old Face" w:hAnsi="Baskerville Old Face"/>
          <w:color w:val="141412"/>
        </w:rPr>
        <w:t>Routledge</w:t>
      </w:r>
      <w:proofErr w:type="spellEnd"/>
      <w:r w:rsidRPr="008D00EA">
        <w:rPr>
          <w:rFonts w:ascii="Baskerville Old Face" w:hAnsi="Baskerville Old Face"/>
          <w:color w:val="141412"/>
        </w:rPr>
        <w:t>.</w:t>
      </w:r>
    </w:p>
    <w:p w:rsidR="003D0DA3" w:rsidRPr="003D0DA3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  <w:lang w:val="en-US"/>
        </w:rPr>
      </w:pPr>
      <w:r w:rsidRPr="008D00EA">
        <w:rPr>
          <w:rFonts w:ascii="Baskerville Old Face" w:hAnsi="Baskerville Old Face"/>
          <w:color w:val="141412"/>
        </w:rPr>
        <w:t>Hanken, I. M. (2007). </w:t>
      </w:r>
      <w:r w:rsidRPr="003D0DA3">
        <w:rPr>
          <w:rStyle w:val="Utheving"/>
          <w:rFonts w:ascii="Baskerville Old Face" w:hAnsi="Baskerville Old Face"/>
          <w:color w:val="141412"/>
        </w:rPr>
        <w:t>Studentevaluering av individuell hovedinstrumentundervisning: en case-studie av en høyere musikkutdanningsinstitusjon. </w:t>
      </w:r>
      <w:proofErr w:type="spellStart"/>
      <w:r w:rsidRPr="008D00EA">
        <w:rPr>
          <w:rFonts w:ascii="Baskerville Old Face" w:hAnsi="Baskerville Old Face"/>
          <w:color w:val="141412"/>
          <w:lang w:val="en-US"/>
        </w:rPr>
        <w:t>Avhandling</w:t>
      </w:r>
      <w:proofErr w:type="spellEnd"/>
      <w:r w:rsidRPr="008D00EA">
        <w:rPr>
          <w:rFonts w:ascii="Baskerville Old Face" w:hAnsi="Baskerville Old Face"/>
          <w:color w:val="141412"/>
          <w:lang w:val="en-US"/>
        </w:rPr>
        <w:t xml:space="preserve">. Oslo: </w:t>
      </w:r>
      <w:proofErr w:type="spellStart"/>
      <w:r w:rsidRPr="008D00EA">
        <w:rPr>
          <w:rFonts w:ascii="Baskerville Old Face" w:hAnsi="Baskerville Old Face"/>
          <w:color w:val="141412"/>
          <w:lang w:val="en-US"/>
        </w:rPr>
        <w:t>NMH-publikasjoner</w:t>
      </w:r>
      <w:proofErr w:type="spellEnd"/>
      <w:r w:rsidRPr="008D00EA">
        <w:rPr>
          <w:rFonts w:ascii="Baskerville Old Face" w:hAnsi="Baskerville Old Face"/>
          <w:color w:val="141412"/>
          <w:lang w:val="en-US"/>
        </w:rPr>
        <w:t xml:space="preserve"> 2007/1</w:t>
      </w:r>
    </w:p>
    <w:p w:rsidR="003D0DA3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  <w:lang w:val="en-US"/>
        </w:rPr>
      </w:pPr>
      <w:r w:rsidRPr="003D0DA3">
        <w:rPr>
          <w:rFonts w:ascii="Baskerville Old Face" w:hAnsi="Baskerville Old Face"/>
          <w:color w:val="141412"/>
          <w:lang w:val="en-US"/>
        </w:rPr>
        <w:t>Hattie, J. (2009). </w:t>
      </w:r>
      <w:r w:rsidRPr="003D0DA3">
        <w:rPr>
          <w:rStyle w:val="Utheving"/>
          <w:rFonts w:ascii="Baskerville Old Face" w:hAnsi="Baskerville Old Face"/>
          <w:color w:val="141412"/>
          <w:lang w:val="en-US"/>
        </w:rPr>
        <w:t>Visible learning. A synthesis if over 800 meta-analyses relating to achievement. </w:t>
      </w:r>
      <w:r w:rsidRPr="003D0DA3">
        <w:rPr>
          <w:rFonts w:ascii="Baskerville Old Face" w:hAnsi="Baskerville Old Face"/>
          <w:color w:val="141412"/>
          <w:lang w:val="en-US"/>
        </w:rPr>
        <w:t xml:space="preserve">London: Routledge. </w:t>
      </w:r>
    </w:p>
    <w:p w:rsidR="003D0DA3" w:rsidRPr="00666259" w:rsidRDefault="004102E0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  <w:lang w:val="en-US"/>
        </w:rPr>
      </w:pPr>
      <w:proofErr w:type="spellStart"/>
      <w:r>
        <w:rPr>
          <w:rFonts w:ascii="Baskerville Old Face" w:hAnsi="Baskerville Old Face"/>
          <w:color w:val="141412"/>
          <w:lang w:val="en-US"/>
        </w:rPr>
        <w:t>Kletzien</w:t>
      </w:r>
      <w:proofErr w:type="spellEnd"/>
      <w:r>
        <w:rPr>
          <w:rFonts w:ascii="Baskerville Old Face" w:hAnsi="Baskerville Old Face"/>
          <w:color w:val="141412"/>
          <w:lang w:val="en-US"/>
        </w:rPr>
        <w:t xml:space="preserve"> S.</w:t>
      </w:r>
      <w:r w:rsidR="003D0DA3" w:rsidRPr="003D0DA3">
        <w:rPr>
          <w:rFonts w:ascii="Baskerville Old Face" w:hAnsi="Baskerville Old Face"/>
          <w:color w:val="141412"/>
          <w:lang w:val="en-US"/>
        </w:rPr>
        <w:t xml:space="preserve"> B. (1991). Strategy use by good and poor </w:t>
      </w:r>
      <w:proofErr w:type="spellStart"/>
      <w:r w:rsidR="003D0DA3" w:rsidRPr="003D0DA3">
        <w:rPr>
          <w:rFonts w:ascii="Baskerville Old Face" w:hAnsi="Baskerville Old Face"/>
          <w:color w:val="141412"/>
          <w:lang w:val="en-US"/>
        </w:rPr>
        <w:t>comprehenders</w:t>
      </w:r>
      <w:proofErr w:type="spellEnd"/>
      <w:r w:rsidR="003D0DA3" w:rsidRPr="003D0DA3">
        <w:rPr>
          <w:rFonts w:ascii="Baskerville Old Face" w:hAnsi="Baskerville Old Face"/>
          <w:color w:val="141412"/>
          <w:lang w:val="en-US"/>
        </w:rPr>
        <w:t xml:space="preserve"> reading expository text of different levels. </w:t>
      </w:r>
      <w:r w:rsidR="003D0DA3" w:rsidRPr="00666259">
        <w:rPr>
          <w:rStyle w:val="Utheving"/>
          <w:rFonts w:ascii="Baskerville Old Face" w:hAnsi="Baskerville Old Face"/>
          <w:color w:val="141412"/>
          <w:lang w:val="en-US"/>
        </w:rPr>
        <w:t>Reading Research Quarterly </w:t>
      </w:r>
      <w:r w:rsidR="003D0DA3" w:rsidRPr="00666259">
        <w:rPr>
          <w:rFonts w:ascii="Baskerville Old Face" w:hAnsi="Baskerville Old Face"/>
          <w:color w:val="141412"/>
          <w:lang w:val="en-US"/>
        </w:rPr>
        <w:t>26, 67-86.</w:t>
      </w:r>
    </w:p>
    <w:p w:rsidR="004102E0" w:rsidRPr="00666259" w:rsidRDefault="004102E0" w:rsidP="004102E0">
      <w:pPr>
        <w:pStyle w:val="NormalWeb"/>
        <w:shd w:val="clear" w:color="auto" w:fill="FFFFFF"/>
        <w:spacing w:after="360"/>
        <w:rPr>
          <w:rFonts w:ascii="Baskerville Old Face" w:hAnsi="Baskerville Old Face"/>
          <w:color w:val="141412"/>
          <w:lang w:val="en-US"/>
        </w:rPr>
      </w:pPr>
      <w:r w:rsidRPr="004102E0">
        <w:rPr>
          <w:rFonts w:ascii="Baskerville Old Face" w:hAnsi="Baskerville Old Face"/>
          <w:color w:val="141412"/>
          <w:lang w:val="en-US"/>
        </w:rPr>
        <w:t xml:space="preserve">Knowles, M. (1984). Andragogy in Action. </w:t>
      </w:r>
      <w:r w:rsidRPr="00666259">
        <w:rPr>
          <w:rFonts w:ascii="Baskerville Old Face" w:hAnsi="Baskerville Old Face"/>
          <w:color w:val="141412"/>
          <w:lang w:val="en-US"/>
        </w:rPr>
        <w:t xml:space="preserve">San Francisco: </w:t>
      </w:r>
      <w:proofErr w:type="spellStart"/>
      <w:r w:rsidRPr="00666259">
        <w:rPr>
          <w:rFonts w:ascii="Baskerville Old Face" w:hAnsi="Baskerville Old Face"/>
          <w:color w:val="141412"/>
          <w:lang w:val="en-US"/>
        </w:rPr>
        <w:t>Jossey</w:t>
      </w:r>
      <w:proofErr w:type="spellEnd"/>
      <w:r w:rsidRPr="00666259">
        <w:rPr>
          <w:rFonts w:ascii="Baskerville Old Face" w:hAnsi="Baskerville Old Face"/>
          <w:color w:val="141412"/>
          <w:lang w:val="en-US"/>
        </w:rPr>
        <w:t>-Bass.</w:t>
      </w:r>
    </w:p>
    <w:p w:rsidR="003D0DA3" w:rsidRPr="00666259" w:rsidRDefault="003D0DA3" w:rsidP="003D0DA3">
      <w:pPr>
        <w:spacing w:before="100" w:beforeAutospacing="1" w:after="100" w:afterAutospacing="1"/>
        <w:rPr>
          <w:rFonts w:ascii="Baskerville Old Face" w:eastAsia="Times New Roman" w:hAnsi="Baskerville Old Face" w:cs="Times New Roman"/>
          <w:lang w:eastAsia="nb-NO"/>
        </w:rPr>
      </w:pPr>
      <w:r w:rsidRPr="003D0DA3">
        <w:rPr>
          <w:rFonts w:ascii="Baskerville Old Face" w:eastAsia="Times New Roman" w:hAnsi="Baskerville Old Face" w:cs="Times New Roman"/>
          <w:lang w:eastAsia="nb-NO"/>
        </w:rPr>
        <w:t>Nielsen, K. &amp; Kvale, S. (1999). </w:t>
      </w:r>
      <w:r w:rsidRPr="003D0DA3">
        <w:rPr>
          <w:rFonts w:ascii="Baskerville Old Face" w:eastAsia="Times New Roman" w:hAnsi="Baskerville Old Face" w:cs="Times New Roman"/>
          <w:i/>
          <w:iCs/>
          <w:lang w:eastAsia="nb-NO"/>
        </w:rPr>
        <w:t xml:space="preserve">Mesterlære. Læring som sosial praksis. </w:t>
      </w:r>
      <w:r w:rsidRPr="00666259">
        <w:rPr>
          <w:rFonts w:ascii="Baskerville Old Face" w:eastAsia="Times New Roman" w:hAnsi="Baskerville Old Face" w:cs="Times New Roman"/>
          <w:lang w:eastAsia="nb-NO"/>
        </w:rPr>
        <w:t xml:space="preserve">Oslo: Ad </w:t>
      </w:r>
      <w:proofErr w:type="spellStart"/>
      <w:r w:rsidRPr="00666259">
        <w:rPr>
          <w:rFonts w:ascii="Baskerville Old Face" w:eastAsia="Times New Roman" w:hAnsi="Baskerville Old Face" w:cs="Times New Roman"/>
          <w:lang w:eastAsia="nb-NO"/>
        </w:rPr>
        <w:t>Notam</w:t>
      </w:r>
      <w:proofErr w:type="spellEnd"/>
      <w:r w:rsidRPr="00666259">
        <w:rPr>
          <w:rFonts w:ascii="Baskerville Old Face" w:eastAsia="Times New Roman" w:hAnsi="Baskerville Old Face" w:cs="Times New Roman"/>
          <w:lang w:eastAsia="nb-NO"/>
        </w:rPr>
        <w:t xml:space="preserve"> Gyldendal</w:t>
      </w:r>
    </w:p>
    <w:p w:rsidR="003D0DA3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  <w:lang w:val="en-US"/>
        </w:rPr>
      </w:pPr>
      <w:r w:rsidRPr="003D0DA3">
        <w:rPr>
          <w:rFonts w:ascii="Baskerville Old Face" w:hAnsi="Baskerville Old Face"/>
          <w:color w:val="141412"/>
          <w:lang w:val="en-US"/>
        </w:rPr>
        <w:t xml:space="preserve">Paris, Scott G., Lipson, Marjorie and </w:t>
      </w:r>
      <w:proofErr w:type="spellStart"/>
      <w:r w:rsidRPr="003D0DA3">
        <w:rPr>
          <w:rFonts w:ascii="Baskerville Old Face" w:hAnsi="Baskerville Old Face"/>
          <w:color w:val="141412"/>
          <w:lang w:val="en-US"/>
        </w:rPr>
        <w:t>Wixson</w:t>
      </w:r>
      <w:proofErr w:type="spellEnd"/>
      <w:r w:rsidRPr="003D0DA3">
        <w:rPr>
          <w:rFonts w:ascii="Baskerville Old Face" w:hAnsi="Baskerville Old Face"/>
          <w:color w:val="141412"/>
          <w:lang w:val="en-US"/>
        </w:rPr>
        <w:t>, Karen K. (1983). Becoming a strategic reader. </w:t>
      </w:r>
      <w:r w:rsidRPr="003D0DA3">
        <w:rPr>
          <w:rStyle w:val="Utheving"/>
          <w:rFonts w:ascii="Baskerville Old Face" w:hAnsi="Baskerville Old Face"/>
          <w:color w:val="141412"/>
          <w:lang w:val="en-US"/>
        </w:rPr>
        <w:t>Contemporary educational Psychology</w:t>
      </w:r>
      <w:r w:rsidRPr="003D0DA3">
        <w:rPr>
          <w:rFonts w:ascii="Baskerville Old Face" w:hAnsi="Baskerville Old Face"/>
          <w:color w:val="141412"/>
          <w:lang w:val="en-US"/>
        </w:rPr>
        <w:t>, 8(3), 293-316.</w:t>
      </w:r>
    </w:p>
    <w:p w:rsidR="004102E0" w:rsidRPr="00666259" w:rsidRDefault="004102E0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  <w:lang w:val="en-US"/>
        </w:rPr>
      </w:pPr>
      <w:r w:rsidRPr="004102E0">
        <w:rPr>
          <w:rFonts w:ascii="Baskerville Old Face" w:hAnsi="Baskerville Old Face"/>
          <w:color w:val="141412"/>
        </w:rPr>
        <w:t xml:space="preserve">Pettersen, R. (20015). </w:t>
      </w:r>
      <w:r w:rsidRPr="004102E0">
        <w:rPr>
          <w:rFonts w:ascii="Baskerville Old Face" w:hAnsi="Baskerville Old Face"/>
          <w:i/>
          <w:color w:val="141412"/>
        </w:rPr>
        <w:t xml:space="preserve">Kvalitetslæring </w:t>
      </w:r>
      <w:r>
        <w:rPr>
          <w:rFonts w:ascii="Baskerville Old Face" w:hAnsi="Baskerville Old Face"/>
          <w:i/>
          <w:color w:val="141412"/>
        </w:rPr>
        <w:t>i</w:t>
      </w:r>
      <w:r w:rsidRPr="004102E0">
        <w:rPr>
          <w:rFonts w:ascii="Baskerville Old Face" w:hAnsi="Baskerville Old Face"/>
          <w:i/>
          <w:color w:val="141412"/>
        </w:rPr>
        <w:t xml:space="preserve"> </w:t>
      </w:r>
      <w:r>
        <w:rPr>
          <w:rFonts w:ascii="Baskerville Old Face" w:hAnsi="Baskerville Old Face"/>
          <w:i/>
          <w:color w:val="141412"/>
        </w:rPr>
        <w:t>høg</w:t>
      </w:r>
      <w:r w:rsidRPr="004102E0">
        <w:rPr>
          <w:rFonts w:ascii="Baskerville Old Face" w:hAnsi="Baskerville Old Face"/>
          <w:i/>
          <w:color w:val="141412"/>
        </w:rPr>
        <w:t>ere utdanning</w:t>
      </w:r>
      <w:r>
        <w:rPr>
          <w:rFonts w:ascii="Baskerville Old Face" w:hAnsi="Baskerville Old Face"/>
          <w:i/>
          <w:color w:val="141412"/>
        </w:rPr>
        <w:t xml:space="preserve">. </w:t>
      </w:r>
      <w:r w:rsidRPr="00666259">
        <w:rPr>
          <w:rFonts w:ascii="Baskerville Old Face" w:hAnsi="Baskerville Old Face"/>
          <w:color w:val="141412"/>
          <w:lang w:val="en-US"/>
        </w:rPr>
        <w:t xml:space="preserve">Oslo: </w:t>
      </w:r>
      <w:proofErr w:type="spellStart"/>
      <w:r w:rsidRPr="00666259">
        <w:rPr>
          <w:rFonts w:ascii="Baskerville Old Face" w:hAnsi="Baskerville Old Face"/>
          <w:color w:val="141412"/>
          <w:lang w:val="en-US"/>
        </w:rPr>
        <w:t>Universitetsforlaget</w:t>
      </w:r>
      <w:proofErr w:type="spellEnd"/>
      <w:r w:rsidRPr="00666259">
        <w:rPr>
          <w:rFonts w:ascii="Baskerville Old Face" w:hAnsi="Baskerville Old Face"/>
          <w:color w:val="141412"/>
          <w:lang w:val="en-US"/>
        </w:rPr>
        <w:t xml:space="preserve">. </w:t>
      </w:r>
    </w:p>
    <w:p w:rsidR="003D0DA3" w:rsidRPr="003D0DA3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  <w:lang w:val="en-US"/>
        </w:rPr>
      </w:pPr>
      <w:r w:rsidRPr="003D0DA3">
        <w:rPr>
          <w:rFonts w:ascii="Baskerville Old Face" w:hAnsi="Baskerville Old Face"/>
          <w:color w:val="141412"/>
          <w:lang w:val="en-US"/>
        </w:rPr>
        <w:t>Sadler, R. (1998). Formative assessment: Revisiting the territory. </w:t>
      </w:r>
      <w:r w:rsidRPr="003D0DA3">
        <w:rPr>
          <w:rStyle w:val="Utheving"/>
          <w:rFonts w:ascii="Baskerville Old Face" w:hAnsi="Baskerville Old Face"/>
          <w:color w:val="141412"/>
          <w:lang w:val="en-US"/>
        </w:rPr>
        <w:t>Assessment in Education, 5</w:t>
      </w:r>
      <w:r w:rsidRPr="003D0DA3">
        <w:rPr>
          <w:rFonts w:ascii="Baskerville Old Face" w:hAnsi="Baskerville Old Face"/>
          <w:color w:val="141412"/>
          <w:lang w:val="en-US"/>
        </w:rPr>
        <w:t>(1), 77–84.</w:t>
      </w:r>
    </w:p>
    <w:p w:rsidR="003D0DA3" w:rsidRPr="003D0DA3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</w:rPr>
      </w:pPr>
      <w:proofErr w:type="spellStart"/>
      <w:r w:rsidRPr="003D0DA3">
        <w:rPr>
          <w:rFonts w:ascii="Baskerville Old Face" w:hAnsi="Baskerville Old Face"/>
          <w:color w:val="141412"/>
          <w:lang w:val="en-US"/>
        </w:rPr>
        <w:t>Seldin</w:t>
      </w:r>
      <w:proofErr w:type="spellEnd"/>
      <w:r w:rsidRPr="003D0DA3">
        <w:rPr>
          <w:rFonts w:ascii="Baskerville Old Face" w:hAnsi="Baskerville Old Face"/>
          <w:color w:val="141412"/>
          <w:lang w:val="en-US"/>
        </w:rPr>
        <w:t>, P. (2004). </w:t>
      </w:r>
      <w:r w:rsidRPr="003D0DA3">
        <w:rPr>
          <w:rFonts w:ascii="Baskerville Old Face" w:hAnsi="Baskerville Old Face"/>
          <w:i/>
          <w:iCs/>
          <w:color w:val="141412"/>
          <w:lang w:val="en-US"/>
        </w:rPr>
        <w:t xml:space="preserve">The Teaching Portfolio A Practical Guide to Improved Performance and Promotion/Tenure Decisions (3 ed.). </w:t>
      </w:r>
      <w:r w:rsidRPr="003D0DA3">
        <w:rPr>
          <w:rFonts w:ascii="Baskerville Old Face" w:hAnsi="Baskerville Old Face"/>
          <w:i/>
          <w:iCs/>
          <w:color w:val="141412"/>
        </w:rPr>
        <w:t xml:space="preserve">San Francisco: </w:t>
      </w:r>
      <w:proofErr w:type="spellStart"/>
      <w:r w:rsidRPr="003D0DA3">
        <w:rPr>
          <w:rFonts w:ascii="Baskerville Old Face" w:hAnsi="Baskerville Old Face"/>
          <w:i/>
          <w:iCs/>
          <w:color w:val="141412"/>
        </w:rPr>
        <w:t>Jossey</w:t>
      </w:r>
      <w:proofErr w:type="spellEnd"/>
      <w:r w:rsidRPr="003D0DA3">
        <w:rPr>
          <w:rFonts w:ascii="Baskerville Old Face" w:hAnsi="Baskerville Old Face"/>
          <w:i/>
          <w:iCs/>
          <w:color w:val="141412"/>
        </w:rPr>
        <w:t>-Bass.</w:t>
      </w:r>
    </w:p>
    <w:p w:rsidR="003D0DA3" w:rsidRPr="003D0DA3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</w:rPr>
      </w:pPr>
      <w:r w:rsidRPr="003D0DA3">
        <w:rPr>
          <w:rFonts w:ascii="Baskerville Old Face" w:hAnsi="Baskerville Old Face"/>
          <w:color w:val="141412"/>
        </w:rPr>
        <w:t xml:space="preserve">Skjelbred, D., Solstad, T. &amp; </w:t>
      </w:r>
      <w:proofErr w:type="spellStart"/>
      <w:r w:rsidRPr="003D0DA3">
        <w:rPr>
          <w:rFonts w:ascii="Baskerville Old Face" w:hAnsi="Baskerville Old Face"/>
          <w:color w:val="141412"/>
        </w:rPr>
        <w:t>Aamotsbakken</w:t>
      </w:r>
      <w:proofErr w:type="spellEnd"/>
      <w:r w:rsidRPr="003D0DA3">
        <w:rPr>
          <w:rFonts w:ascii="Baskerville Old Face" w:hAnsi="Baskerville Old Face"/>
          <w:color w:val="141412"/>
        </w:rPr>
        <w:t>, B. (2005). </w:t>
      </w:r>
      <w:r w:rsidRPr="003D0DA3">
        <w:rPr>
          <w:rStyle w:val="Utheving"/>
          <w:rFonts w:ascii="Baskerville Old Face" w:hAnsi="Baskerville Old Face"/>
          <w:color w:val="141412"/>
        </w:rPr>
        <w:t>Kartlegging av læremidler og læremiddelpraksis. </w:t>
      </w:r>
      <w:r w:rsidRPr="003D0DA3">
        <w:rPr>
          <w:rFonts w:ascii="Baskerville Old Face" w:hAnsi="Baskerville Old Face"/>
          <w:color w:val="141412"/>
        </w:rPr>
        <w:t>Tønsberg: Høgskolen i Vestfold.</w:t>
      </w:r>
    </w:p>
    <w:p w:rsidR="003D0DA3" w:rsidRPr="003D0DA3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</w:rPr>
      </w:pPr>
      <w:r w:rsidRPr="003D0DA3">
        <w:rPr>
          <w:rFonts w:ascii="Baskerville Old Face" w:hAnsi="Baskerville Old Face"/>
          <w:color w:val="141412"/>
        </w:rPr>
        <w:t>Strømsø Helge I. (2001). </w:t>
      </w:r>
      <w:r w:rsidRPr="003D0DA3">
        <w:rPr>
          <w:rStyle w:val="Utheving"/>
          <w:rFonts w:ascii="Baskerville Old Face" w:hAnsi="Baskerville Old Face"/>
          <w:color w:val="141412"/>
        </w:rPr>
        <w:t>Syv studenter leser. En teoretisk og empirisk studie av lesing i høyere utdanning. </w:t>
      </w:r>
      <w:r w:rsidRPr="003D0DA3">
        <w:rPr>
          <w:rFonts w:ascii="Baskerville Old Face" w:hAnsi="Baskerville Old Face"/>
          <w:color w:val="141412"/>
        </w:rPr>
        <w:t>Avhandling. Det utdanningsvitenskapelige fakultet, Universitetet i Oslo.</w:t>
      </w:r>
    </w:p>
    <w:p w:rsidR="003D0DA3" w:rsidRPr="003D0DA3" w:rsidRDefault="003D0DA3" w:rsidP="003D0DA3">
      <w:pPr>
        <w:pStyle w:val="NormalWeb"/>
        <w:shd w:val="clear" w:color="auto" w:fill="FFFFFF"/>
        <w:spacing w:before="0" w:beforeAutospacing="0" w:after="360" w:afterAutospacing="0"/>
        <w:rPr>
          <w:rFonts w:ascii="Baskerville Old Face" w:hAnsi="Baskerville Old Face"/>
          <w:color w:val="141412"/>
        </w:rPr>
      </w:pPr>
      <w:proofErr w:type="spellStart"/>
      <w:r w:rsidRPr="003D0DA3">
        <w:rPr>
          <w:rFonts w:ascii="Baskerville Old Face" w:hAnsi="Baskerville Old Face"/>
          <w:color w:val="141412"/>
        </w:rPr>
        <w:t>Säljo</w:t>
      </w:r>
      <w:proofErr w:type="spellEnd"/>
      <w:r w:rsidRPr="003D0DA3">
        <w:rPr>
          <w:rFonts w:ascii="Baskerville Old Face" w:hAnsi="Baskerville Old Face"/>
          <w:color w:val="141412"/>
        </w:rPr>
        <w:t>, R. (2001). </w:t>
      </w:r>
      <w:r w:rsidRPr="003D0DA3">
        <w:rPr>
          <w:rStyle w:val="Utheving"/>
          <w:rFonts w:ascii="Baskerville Old Face" w:hAnsi="Baskerville Old Face"/>
          <w:color w:val="141412"/>
        </w:rPr>
        <w:t>Læring i praksis. Et sosiokulturelt perspektiv. </w:t>
      </w:r>
      <w:r w:rsidRPr="003D0DA3">
        <w:rPr>
          <w:rFonts w:ascii="Baskerville Old Face" w:hAnsi="Baskerville Old Face"/>
          <w:color w:val="141412"/>
        </w:rPr>
        <w:t xml:space="preserve">Oslo: </w:t>
      </w:r>
      <w:proofErr w:type="spellStart"/>
      <w:r w:rsidRPr="003D0DA3">
        <w:rPr>
          <w:rFonts w:ascii="Baskerville Old Face" w:hAnsi="Baskerville Old Face"/>
          <w:color w:val="141412"/>
        </w:rPr>
        <w:t>J.W.Cappelens</w:t>
      </w:r>
      <w:proofErr w:type="spellEnd"/>
      <w:r w:rsidRPr="003D0DA3">
        <w:rPr>
          <w:rFonts w:ascii="Baskerville Old Face" w:hAnsi="Baskerville Old Face"/>
          <w:color w:val="141412"/>
        </w:rPr>
        <w:t xml:space="preserve"> forlag A.S.</w:t>
      </w:r>
    </w:p>
    <w:p w:rsidR="003D0DA3" w:rsidRPr="003D0DA3" w:rsidRDefault="003D0DA3">
      <w:pPr>
        <w:rPr>
          <w:rFonts w:ascii="Baskerville Old Face" w:hAnsi="Baskerville Old Face"/>
          <w:b/>
        </w:rPr>
      </w:pPr>
    </w:p>
    <w:sectPr w:rsidR="003D0DA3" w:rsidRPr="003D0DA3" w:rsidSect="00B530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27B1"/>
    <w:multiLevelType w:val="multilevel"/>
    <w:tmpl w:val="E29E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A3"/>
    <w:rsid w:val="00181CA0"/>
    <w:rsid w:val="001D6869"/>
    <w:rsid w:val="00357651"/>
    <w:rsid w:val="003D0DA3"/>
    <w:rsid w:val="004102E0"/>
    <w:rsid w:val="0042612F"/>
    <w:rsid w:val="004E7AF5"/>
    <w:rsid w:val="00666259"/>
    <w:rsid w:val="008D00EA"/>
    <w:rsid w:val="00B5309A"/>
    <w:rsid w:val="00E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453A6"/>
  <w15:chartTrackingRefBased/>
  <w15:docId w15:val="{92A8C2A5-2DEB-D643-AEFA-2C84454F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0D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Utheving">
    <w:name w:val="Emphasis"/>
    <w:basedOn w:val="Standardskriftforavsnitt"/>
    <w:uiPriority w:val="20"/>
    <w:qFormat/>
    <w:rsid w:val="003D0DA3"/>
    <w:rPr>
      <w:i/>
      <w:iCs/>
    </w:rPr>
  </w:style>
  <w:style w:type="character" w:styleId="Sterk">
    <w:name w:val="Strong"/>
    <w:basedOn w:val="Standardskriftforavsnitt"/>
    <w:uiPriority w:val="22"/>
    <w:qFormat/>
    <w:rsid w:val="003D0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Blix</dc:creator>
  <cp:keywords/>
  <dc:description/>
  <cp:lastModifiedBy>Hilde Blix</cp:lastModifiedBy>
  <cp:revision>5</cp:revision>
  <dcterms:created xsi:type="dcterms:W3CDTF">2018-02-06T11:43:00Z</dcterms:created>
  <dcterms:modified xsi:type="dcterms:W3CDTF">2018-02-19T08:26:00Z</dcterms:modified>
</cp:coreProperties>
</file>